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3BB64" w14:textId="21BADE88" w:rsidR="007208CA" w:rsidRDefault="007208CA" w:rsidP="00441C16">
      <w:pPr>
        <w:rPr>
          <w:rFonts w:ascii="Arial Narrow" w:hAnsi="Arial Narrow" w:cs="Times New Roman"/>
          <w:b/>
          <w:bCs/>
          <w:sz w:val="32"/>
          <w:szCs w:val="32"/>
        </w:rPr>
      </w:pPr>
    </w:p>
    <w:p w14:paraId="3B282482" w14:textId="3137EE5E" w:rsidR="0023426D" w:rsidRPr="00464137" w:rsidRDefault="0023426D" w:rsidP="0023426D">
      <w:pPr>
        <w:jc w:val="center"/>
        <w:rPr>
          <w:rFonts w:ascii="Arial Narrow" w:hAnsi="Arial Narrow" w:cs="Times New Roman"/>
          <w:b/>
          <w:bCs/>
          <w:sz w:val="32"/>
          <w:szCs w:val="32"/>
        </w:rPr>
      </w:pPr>
      <w:r w:rsidRPr="00464137">
        <w:rPr>
          <w:rFonts w:ascii="Arial Narrow" w:hAnsi="Arial Narrow" w:cs="Times New Roman"/>
          <w:b/>
          <w:bCs/>
          <w:sz w:val="32"/>
          <w:szCs w:val="32"/>
        </w:rPr>
        <w:t>D</w:t>
      </w:r>
      <w:r w:rsidR="006D5D9B">
        <w:rPr>
          <w:rFonts w:ascii="Arial Narrow" w:hAnsi="Arial Narrow" w:cs="Times New Roman"/>
          <w:b/>
          <w:bCs/>
          <w:sz w:val="32"/>
          <w:szCs w:val="32"/>
        </w:rPr>
        <w:t>.1.</w:t>
      </w:r>
      <w:r w:rsidR="007A0D48">
        <w:rPr>
          <w:rFonts w:ascii="Arial Narrow" w:hAnsi="Arial Narrow" w:cs="Times New Roman"/>
          <w:b/>
          <w:bCs/>
          <w:sz w:val="32"/>
          <w:szCs w:val="32"/>
        </w:rPr>
        <w:t>1</w:t>
      </w:r>
      <w:r w:rsidR="00D15D57">
        <w:rPr>
          <w:rFonts w:ascii="Arial Narrow" w:hAnsi="Arial Narrow" w:cs="Times New Roman"/>
          <w:b/>
          <w:bCs/>
          <w:sz w:val="32"/>
          <w:szCs w:val="32"/>
        </w:rPr>
        <w:t>.</w:t>
      </w:r>
      <w:r w:rsidR="000056C5">
        <w:rPr>
          <w:rFonts w:ascii="Arial Narrow" w:hAnsi="Arial Narrow" w:cs="Times New Roman"/>
          <w:b/>
          <w:bCs/>
          <w:sz w:val="32"/>
          <w:szCs w:val="32"/>
        </w:rPr>
        <w:t>2</w:t>
      </w:r>
      <w:r w:rsidR="00BD0B52">
        <w:rPr>
          <w:rFonts w:ascii="Arial Narrow" w:hAnsi="Arial Narrow" w:cs="Times New Roman"/>
          <w:b/>
          <w:bCs/>
          <w:sz w:val="32"/>
          <w:szCs w:val="32"/>
        </w:rPr>
        <w:t>–A</w:t>
      </w:r>
      <w:r w:rsidR="00C62490">
        <w:rPr>
          <w:rFonts w:ascii="Arial Narrow" w:hAnsi="Arial Narrow" w:cs="Times New Roman"/>
          <w:b/>
          <w:bCs/>
          <w:sz w:val="32"/>
          <w:szCs w:val="32"/>
        </w:rPr>
        <w:t xml:space="preserve"> </w:t>
      </w:r>
      <w:r w:rsidRPr="00464137">
        <w:rPr>
          <w:rFonts w:ascii="Arial Narrow" w:hAnsi="Arial Narrow" w:cs="Times New Roman"/>
          <w:b/>
          <w:bCs/>
          <w:sz w:val="32"/>
          <w:szCs w:val="32"/>
        </w:rPr>
        <w:t>TECHNICKÁ ZPRÁVA</w:t>
      </w:r>
      <w:r w:rsidR="00BD0B52">
        <w:rPr>
          <w:rFonts w:ascii="Arial Narrow" w:hAnsi="Arial Narrow" w:cs="Times New Roman"/>
          <w:b/>
          <w:bCs/>
          <w:sz w:val="32"/>
          <w:szCs w:val="32"/>
        </w:rPr>
        <w:t xml:space="preserve"> </w:t>
      </w:r>
      <w:r w:rsidR="000056C5">
        <w:rPr>
          <w:rFonts w:ascii="Arial Narrow" w:hAnsi="Arial Narrow" w:cs="Times New Roman"/>
          <w:b/>
          <w:bCs/>
          <w:sz w:val="32"/>
          <w:szCs w:val="32"/>
        </w:rPr>
        <w:t>–</w:t>
      </w:r>
      <w:r w:rsidR="00BD0B52">
        <w:rPr>
          <w:rFonts w:ascii="Arial Narrow" w:hAnsi="Arial Narrow" w:cs="Times New Roman"/>
          <w:b/>
          <w:bCs/>
          <w:sz w:val="32"/>
          <w:szCs w:val="32"/>
        </w:rPr>
        <w:t xml:space="preserve"> SO</w:t>
      </w:r>
      <w:r w:rsidR="000056C5">
        <w:rPr>
          <w:rFonts w:ascii="Arial Narrow" w:hAnsi="Arial Narrow" w:cs="Times New Roman"/>
          <w:b/>
          <w:bCs/>
          <w:sz w:val="32"/>
          <w:szCs w:val="32"/>
        </w:rPr>
        <w:t>2</w:t>
      </w:r>
    </w:p>
    <w:p w14:paraId="26E153DE" w14:textId="738E53EB" w:rsidR="000D53B8" w:rsidRPr="00464137" w:rsidRDefault="000D53B8" w:rsidP="000D53B8">
      <w:pPr>
        <w:spacing w:line="480" w:lineRule="auto"/>
        <w:rPr>
          <w:rFonts w:ascii="Arial Narrow" w:hAnsi="Arial Narrow" w:cs="Times New Roman"/>
          <w:b/>
          <w:bCs/>
          <w:i/>
          <w:iCs/>
          <w:sz w:val="20"/>
          <w:szCs w:val="20"/>
          <w:u w:val="single"/>
        </w:rPr>
      </w:pPr>
    </w:p>
    <w:p w14:paraId="363654D5" w14:textId="77777777" w:rsidR="005634AD" w:rsidRPr="00464137" w:rsidRDefault="005634AD" w:rsidP="000D53B8">
      <w:pPr>
        <w:spacing w:line="480" w:lineRule="auto"/>
        <w:rPr>
          <w:rFonts w:ascii="Arial Narrow" w:hAnsi="Arial Narrow" w:cs="Times New Roman"/>
          <w:b/>
          <w:bCs/>
          <w:i/>
          <w:iCs/>
          <w:sz w:val="20"/>
          <w:szCs w:val="20"/>
          <w:u w:val="single"/>
        </w:rPr>
      </w:pPr>
    </w:p>
    <w:p w14:paraId="2D5B3AA0" w14:textId="52F5ADAD" w:rsidR="000D53B8" w:rsidRPr="00464137" w:rsidRDefault="000D53B8" w:rsidP="000D53B8">
      <w:pPr>
        <w:spacing w:line="480" w:lineRule="auto"/>
        <w:rPr>
          <w:rFonts w:ascii="Arial Narrow" w:hAnsi="Arial Narrow" w:cs="Times New Roman"/>
          <w:b/>
          <w:bCs/>
          <w:i/>
          <w:iCs/>
          <w:sz w:val="20"/>
          <w:szCs w:val="20"/>
          <w:u w:val="single"/>
        </w:rPr>
      </w:pPr>
    </w:p>
    <w:p w14:paraId="0E4B837E" w14:textId="77777777" w:rsidR="00441C16" w:rsidRDefault="00441C16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1DB7F34C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79FD81E8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4191071A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32C741BC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08018AC1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07B19E04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7684E4D6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7142CC59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4DEC6A72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3593B950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47C48589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16D14935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66BBF6A8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15598D95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3FABF0D3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0EFF6136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39EB7ADB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17CE28FA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2A85A432" w14:textId="77777777" w:rsidR="00EB4C80" w:rsidRPr="00EC6D38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63D0A344" w14:textId="77777777" w:rsidR="000F10D6" w:rsidRPr="00EC6D38" w:rsidRDefault="000F10D6" w:rsidP="000F10D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7CF400C2" w14:textId="0F7DE04A" w:rsidR="00441C16" w:rsidRDefault="00441C16" w:rsidP="000F10D6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14:paraId="6B1238E4" w14:textId="351D8401" w:rsidR="00441C16" w:rsidRDefault="00441C16" w:rsidP="000F10D6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14:paraId="485DF9E6" w14:textId="77777777" w:rsidR="00441C16" w:rsidRDefault="00441C16" w:rsidP="000F10D6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14:paraId="64D4C286" w14:textId="48133FE4" w:rsidR="009D134C" w:rsidRDefault="009D134C" w:rsidP="000F10D6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F7F7F"/>
          <w:sz w:val="32"/>
          <w:szCs w:val="32"/>
        </w:rPr>
        <w:lastRenderedPageBreak/>
        <w:t>D.1. Stavební část</w:t>
      </w:r>
    </w:p>
    <w:p w14:paraId="7A3F9925" w14:textId="79BE3E62" w:rsidR="009D134C" w:rsidRDefault="009D134C" w:rsidP="000F10D6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D.1.1.</w:t>
      </w:r>
      <w:r w:rsidR="000056C5">
        <w:rPr>
          <w:rFonts w:ascii="Arial" w:eastAsia="Arial" w:hAnsi="Arial" w:cs="Arial"/>
          <w:b/>
          <w:bCs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 Objekty pozemních komunikací, včetně propustků – SO</w:t>
      </w:r>
      <w:r w:rsidR="000056C5">
        <w:rPr>
          <w:rFonts w:ascii="Arial" w:eastAsia="Arial" w:hAnsi="Arial" w:cs="Arial"/>
          <w:b/>
          <w:bCs/>
          <w:sz w:val="32"/>
          <w:szCs w:val="32"/>
        </w:rPr>
        <w:t>2</w:t>
      </w:r>
    </w:p>
    <w:p w14:paraId="7348FB21" w14:textId="47775F38" w:rsidR="00620990" w:rsidRPr="00620990" w:rsidRDefault="009D134C" w:rsidP="00620990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</w:rPr>
        <w:t>D.1.1.</w:t>
      </w:r>
      <w:r w:rsidR="000056C5">
        <w:rPr>
          <w:rFonts w:ascii="Arial" w:eastAsia="Arial" w:hAnsi="Arial" w:cs="Arial"/>
          <w:b/>
          <w:bCs/>
          <w:sz w:val="28"/>
          <w:szCs w:val="28"/>
          <w:u w:val="single"/>
        </w:rPr>
        <w:t>2</w:t>
      </w:r>
      <w:r>
        <w:rPr>
          <w:rFonts w:ascii="Arial" w:eastAsia="Arial" w:hAnsi="Arial" w:cs="Arial"/>
          <w:b/>
          <w:bCs/>
          <w:sz w:val="28"/>
          <w:szCs w:val="28"/>
          <w:u w:val="single"/>
        </w:rPr>
        <w:t xml:space="preserve"> TECHNICKÁ ZPRÁVA</w:t>
      </w:r>
    </w:p>
    <w:p w14:paraId="0D5092BF" w14:textId="77777777" w:rsidR="00C71976" w:rsidRDefault="00C71976" w:rsidP="00620990">
      <w:pPr>
        <w:ind w:left="708"/>
        <w:rPr>
          <w:rFonts w:ascii="Arial" w:hAnsi="Arial" w:cs="Arial"/>
        </w:rPr>
      </w:pPr>
    </w:p>
    <w:p w14:paraId="78CE22F0" w14:textId="4B6459BD" w:rsidR="00C71976" w:rsidRPr="00C71976" w:rsidRDefault="00C71976" w:rsidP="00C71976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 w:rsidRPr="00C71976">
        <w:rPr>
          <w:rFonts w:ascii="Arial" w:hAnsi="Arial" w:cs="Arial"/>
          <w:i/>
          <w:iCs/>
          <w:sz w:val="24"/>
          <w:szCs w:val="24"/>
          <w:u w:val="single"/>
        </w:rPr>
        <w:t>Identifikační údaje objektu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11B0AE49" w14:textId="77777777" w:rsidR="00C71976" w:rsidRDefault="00C71976" w:rsidP="00C71976">
      <w:pPr>
        <w:pStyle w:val="Odstavecseseznamem"/>
        <w:rPr>
          <w:rFonts w:ascii="Arial" w:eastAsia="Arial" w:hAnsi="Arial" w:cs="Arial"/>
        </w:rPr>
      </w:pPr>
    </w:p>
    <w:p w14:paraId="704549ED" w14:textId="010E498A" w:rsidR="00C71976" w:rsidRPr="00EB4C80" w:rsidRDefault="00C71976" w:rsidP="00EB4C80">
      <w:pPr>
        <w:pStyle w:val="Odstavecseseznamem"/>
        <w:rPr>
          <w:rFonts w:ascii="Arial" w:eastAsia="Arial" w:hAnsi="Arial" w:cs="Arial"/>
        </w:rPr>
      </w:pPr>
      <w:r w:rsidRPr="00C71976">
        <w:rPr>
          <w:rFonts w:ascii="Arial" w:eastAsia="Arial" w:hAnsi="Arial" w:cs="Arial"/>
        </w:rPr>
        <w:t>Zájmová oblast se nachází v</w:t>
      </w:r>
      <w:r>
        <w:rPr>
          <w:rFonts w:ascii="Arial" w:eastAsia="Arial" w:hAnsi="Arial" w:cs="Arial"/>
        </w:rPr>
        <w:t>e městě</w:t>
      </w:r>
      <w:r w:rsidR="00EB4C80">
        <w:rPr>
          <w:rFonts w:ascii="Arial" w:eastAsia="Arial" w:hAnsi="Arial" w:cs="Arial"/>
        </w:rPr>
        <w:t xml:space="preserve"> Ústí nad Labem</w:t>
      </w:r>
      <w:r w:rsidRPr="00EB4C80">
        <w:rPr>
          <w:rFonts w:ascii="Arial" w:eastAsia="Arial" w:hAnsi="Arial" w:cs="Arial"/>
        </w:rPr>
        <w:t xml:space="preserve">, bude sloužit stejnému účelu. </w:t>
      </w:r>
    </w:p>
    <w:p w14:paraId="7F79898C" w14:textId="089CA071" w:rsidR="00441C16" w:rsidRDefault="00C71976" w:rsidP="00441C16">
      <w:pPr>
        <w:ind w:left="708"/>
        <w:rPr>
          <w:rFonts w:ascii="Arial" w:hAnsi="Arial" w:cs="Arial"/>
        </w:rPr>
      </w:pPr>
      <w:r w:rsidRPr="00550AB7">
        <w:rPr>
          <w:rFonts w:ascii="Arial" w:hAnsi="Arial" w:cs="Arial"/>
        </w:rPr>
        <w:t>Jedná se o rekonstrukci chodníků</w:t>
      </w:r>
      <w:r>
        <w:rPr>
          <w:rFonts w:ascii="Arial" w:hAnsi="Arial" w:cs="Arial"/>
        </w:rPr>
        <w:t>,</w:t>
      </w:r>
      <w:r w:rsidRPr="00550A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komunikace</w:t>
      </w:r>
      <w:r w:rsidR="00EB4C80">
        <w:rPr>
          <w:rFonts w:ascii="Arial" w:hAnsi="Arial" w:cs="Arial"/>
        </w:rPr>
        <w:t xml:space="preserve"> a</w:t>
      </w:r>
      <w:r w:rsidR="00441C16">
        <w:rPr>
          <w:rFonts w:ascii="Arial" w:hAnsi="Arial" w:cs="Arial"/>
        </w:rPr>
        <w:t xml:space="preserve"> veřejného osvětlení</w:t>
      </w:r>
      <w:r w:rsidR="00EB4C80">
        <w:rPr>
          <w:rFonts w:ascii="Arial" w:hAnsi="Arial" w:cs="Arial"/>
        </w:rPr>
        <w:t>.</w:t>
      </w:r>
    </w:p>
    <w:p w14:paraId="58FCF9CC" w14:textId="57F6DD4C" w:rsidR="00EB4C80" w:rsidRDefault="00441C16" w:rsidP="00EB4C80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Současné chodníkové plochy jsou částečně z betonové dlažby, litého asfaltu nebo z asfaltového krytu.</w:t>
      </w:r>
    </w:p>
    <w:p w14:paraId="44049846" w14:textId="226A7545" w:rsidR="00EB4C80" w:rsidRPr="00EB4C80" w:rsidRDefault="00EB4C80" w:rsidP="00EB4C80">
      <w:pPr>
        <w:ind w:left="708"/>
        <w:rPr>
          <w:rFonts w:ascii="Arial" w:hAnsi="Arial" w:cs="Arial"/>
          <w:i/>
          <w:iCs/>
        </w:rPr>
      </w:pPr>
      <w:r w:rsidRPr="00EB4C80">
        <w:rPr>
          <w:rFonts w:ascii="Arial" w:hAnsi="Arial" w:cs="Arial"/>
          <w:i/>
          <w:iCs/>
        </w:rPr>
        <w:t>Úsek SO</w:t>
      </w:r>
      <w:r w:rsidR="000056C5">
        <w:rPr>
          <w:rFonts w:ascii="Arial" w:hAnsi="Arial" w:cs="Arial"/>
          <w:i/>
          <w:iCs/>
        </w:rPr>
        <w:t>2</w:t>
      </w:r>
      <w:r w:rsidRPr="00EB4C80">
        <w:rPr>
          <w:rFonts w:ascii="Arial" w:hAnsi="Arial" w:cs="Arial"/>
          <w:i/>
          <w:iCs/>
        </w:rPr>
        <w:t xml:space="preserve"> v celkové délce 42</w:t>
      </w:r>
      <w:r w:rsidR="000056C5">
        <w:rPr>
          <w:rFonts w:ascii="Arial" w:hAnsi="Arial" w:cs="Arial"/>
          <w:i/>
          <w:iCs/>
        </w:rPr>
        <w:t>8</w:t>
      </w:r>
      <w:r w:rsidRPr="00EB4C80">
        <w:rPr>
          <w:rFonts w:ascii="Arial" w:hAnsi="Arial" w:cs="Arial"/>
          <w:i/>
          <w:iCs/>
        </w:rPr>
        <w:t xml:space="preserve"> m začíná u </w:t>
      </w:r>
      <w:r w:rsidR="000056C5">
        <w:rPr>
          <w:rFonts w:ascii="Arial" w:hAnsi="Arial" w:cs="Arial"/>
          <w:i/>
          <w:iCs/>
        </w:rPr>
        <w:t>křižovatky s ul. Purkyňova</w:t>
      </w:r>
      <w:r w:rsidRPr="00EB4C80">
        <w:rPr>
          <w:rFonts w:ascii="Arial" w:hAnsi="Arial" w:cs="Arial"/>
          <w:i/>
          <w:iCs/>
        </w:rPr>
        <w:t xml:space="preserve"> a končí </w:t>
      </w:r>
      <w:r w:rsidR="000056C5">
        <w:rPr>
          <w:rFonts w:ascii="Arial" w:hAnsi="Arial" w:cs="Arial"/>
          <w:i/>
          <w:iCs/>
        </w:rPr>
        <w:t>u</w:t>
      </w:r>
      <w:r w:rsidRPr="00EB4C80">
        <w:rPr>
          <w:rFonts w:ascii="Arial" w:hAnsi="Arial" w:cs="Arial"/>
          <w:i/>
          <w:iCs/>
        </w:rPr>
        <w:t xml:space="preserve"> křižovat</w:t>
      </w:r>
      <w:r w:rsidR="000056C5">
        <w:rPr>
          <w:rFonts w:ascii="Arial" w:hAnsi="Arial" w:cs="Arial"/>
          <w:i/>
          <w:iCs/>
        </w:rPr>
        <w:t>ky</w:t>
      </w:r>
      <w:r w:rsidRPr="00EB4C80">
        <w:rPr>
          <w:rFonts w:ascii="Arial" w:hAnsi="Arial" w:cs="Arial"/>
          <w:i/>
          <w:iCs/>
        </w:rPr>
        <w:t xml:space="preserve"> s ulicí </w:t>
      </w:r>
      <w:r w:rsidR="000056C5">
        <w:rPr>
          <w:rFonts w:ascii="Arial" w:hAnsi="Arial" w:cs="Arial"/>
          <w:i/>
          <w:iCs/>
        </w:rPr>
        <w:t>Karla IV</w:t>
      </w:r>
      <w:r w:rsidRPr="00EB4C80">
        <w:rPr>
          <w:rFonts w:ascii="Arial" w:hAnsi="Arial" w:cs="Arial"/>
          <w:i/>
          <w:iCs/>
        </w:rPr>
        <w:t>.</w:t>
      </w:r>
    </w:p>
    <w:p w14:paraId="39FC5AD2" w14:textId="0EE2A65D" w:rsidR="00441C16" w:rsidRDefault="00441C16" w:rsidP="00441C16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Stavební pozemky pro rekonstrukci ulice mají způsob využití ostatní komunikace.</w:t>
      </w:r>
    </w:p>
    <w:p w14:paraId="2814E520" w14:textId="4A95C61B" w:rsidR="00441C16" w:rsidRDefault="00441C16" w:rsidP="00441C16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Vše je v souladu s charakterem území, jedná se o rekonstrukci – úprava stávající stavby a částečně se vybudují nové plochy.</w:t>
      </w:r>
    </w:p>
    <w:p w14:paraId="6EDDDB5D" w14:textId="7F6E3E99" w:rsidR="00441C16" w:rsidRPr="00A272C8" w:rsidRDefault="00441C16" w:rsidP="00441C16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Dotčené okolní povrchy budou po ukončení výstavby uvedeny do původního stavu.</w:t>
      </w:r>
    </w:p>
    <w:p w14:paraId="690FB3D1" w14:textId="0F75F07E" w:rsidR="00C71976" w:rsidRPr="00C71976" w:rsidRDefault="00C71976" w:rsidP="00C71976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Stručný a technický popis se zdůvodněním navrženého řešení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0EBF3222" w14:textId="77777777" w:rsidR="00620990" w:rsidRDefault="00620990" w:rsidP="00C71976">
      <w:pPr>
        <w:ind w:left="708"/>
        <w:jc w:val="both"/>
        <w:rPr>
          <w:rFonts w:ascii="Arial" w:hAnsi="Arial" w:cs="Arial"/>
        </w:rPr>
      </w:pPr>
      <w:r w:rsidRPr="00812A08">
        <w:rPr>
          <w:rFonts w:ascii="Arial" w:hAnsi="Arial" w:cs="Arial"/>
        </w:rPr>
        <w:t xml:space="preserve">Rekonstrukce je dělána ve stávající ploše, nebude nijak narušeno okolní prostředí, naopak vše svým charakterem lépe zapadne do okolí. </w:t>
      </w:r>
    </w:p>
    <w:p w14:paraId="57F2F30E" w14:textId="77777777" w:rsidR="00620990" w:rsidRDefault="00620990" w:rsidP="00C71976">
      <w:pPr>
        <w:ind w:left="708"/>
        <w:jc w:val="both"/>
        <w:rPr>
          <w:rFonts w:ascii="Arial" w:hAnsi="Arial" w:cs="Arial"/>
        </w:rPr>
      </w:pPr>
      <w:r w:rsidRPr="00812A08">
        <w:rPr>
          <w:rFonts w:ascii="Arial" w:hAnsi="Arial" w:cs="Arial"/>
        </w:rPr>
        <w:t xml:space="preserve">Materiálové a barevné řešení bude navazovat na už </w:t>
      </w:r>
      <w:r>
        <w:rPr>
          <w:rFonts w:ascii="Arial" w:hAnsi="Arial" w:cs="Arial"/>
        </w:rPr>
        <w:t>zrekonstruované</w:t>
      </w:r>
      <w:r w:rsidRPr="00812A08">
        <w:rPr>
          <w:rFonts w:ascii="Arial" w:hAnsi="Arial" w:cs="Arial"/>
        </w:rPr>
        <w:t xml:space="preserve"> části v okolí. </w:t>
      </w:r>
    </w:p>
    <w:p w14:paraId="1E633C7A" w14:textId="77777777" w:rsidR="00620990" w:rsidRDefault="00620990" w:rsidP="00C7197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Nově zrekonstruovaná komunikace bude mít finální obrusnou vrstvu z asfaltového betonu.</w:t>
      </w:r>
    </w:p>
    <w:p w14:paraId="71AE113C" w14:textId="44AA72EC" w:rsidR="00620990" w:rsidRDefault="00620990" w:rsidP="00C71976">
      <w:pPr>
        <w:spacing w:line="240" w:lineRule="auto"/>
        <w:ind w:left="708"/>
        <w:jc w:val="both"/>
        <w:rPr>
          <w:rFonts w:ascii="Arial" w:eastAsia="Arial" w:hAnsi="Arial" w:cs="Arial"/>
        </w:rPr>
      </w:pPr>
      <w:r w:rsidRPr="00087803">
        <w:rPr>
          <w:rFonts w:ascii="Arial" w:eastAsia="Arial" w:hAnsi="Arial" w:cs="Arial"/>
        </w:rPr>
        <w:t xml:space="preserve">Pro chodníky byl zvolen systém pochozí/pojízdné vrstvy ze zámkové betonové dlažby dle požadavků investora. Chodník bude z dlažby tl. </w:t>
      </w:r>
      <w:r w:rsidR="009F03EB" w:rsidRPr="00087803">
        <w:rPr>
          <w:rFonts w:ascii="Arial" w:eastAsia="Arial" w:hAnsi="Arial" w:cs="Arial"/>
        </w:rPr>
        <w:t>6 cm</w:t>
      </w:r>
      <w:r w:rsidRPr="00087803">
        <w:rPr>
          <w:rFonts w:ascii="Arial" w:eastAsia="Arial" w:hAnsi="Arial" w:cs="Arial"/>
        </w:rPr>
        <w:t xml:space="preserve"> a příslušné skladby podkladních vrstev (viz. vzorové příčné řezy).</w:t>
      </w:r>
    </w:p>
    <w:p w14:paraId="74627BCF" w14:textId="7EE473C6" w:rsidR="00EB4C80" w:rsidRPr="00087803" w:rsidRDefault="00EB4C80" w:rsidP="00C71976">
      <w:pPr>
        <w:spacing w:line="240" w:lineRule="auto"/>
        <w:ind w:left="708"/>
        <w:jc w:val="both"/>
        <w:rPr>
          <w:sz w:val="18"/>
          <w:szCs w:val="18"/>
        </w:rPr>
      </w:pPr>
      <w:r>
        <w:rPr>
          <w:rFonts w:ascii="Arial" w:eastAsia="Arial" w:hAnsi="Arial" w:cs="Arial"/>
        </w:rPr>
        <w:t>Vjezdy budou z betonové dlažby tl. 8 cm</w:t>
      </w:r>
    </w:p>
    <w:p w14:paraId="0C5D793C" w14:textId="16AA796D" w:rsidR="00620990" w:rsidRDefault="00620990" w:rsidP="00C71976">
      <w:pPr>
        <w:ind w:left="708"/>
        <w:jc w:val="both"/>
        <w:rPr>
          <w:rFonts w:ascii="Arial" w:hAnsi="Arial" w:cs="Arial"/>
        </w:rPr>
      </w:pPr>
      <w:r w:rsidRPr="00812A08">
        <w:rPr>
          <w:rFonts w:ascii="Arial" w:hAnsi="Arial" w:cs="Arial"/>
        </w:rPr>
        <w:t>Rekonstrukce ulic</w:t>
      </w:r>
      <w:r>
        <w:rPr>
          <w:rFonts w:ascii="Arial" w:hAnsi="Arial" w:cs="Arial"/>
        </w:rPr>
        <w:t>e</w:t>
      </w:r>
      <w:r w:rsidRPr="00812A08">
        <w:rPr>
          <w:rFonts w:ascii="Arial" w:hAnsi="Arial" w:cs="Arial"/>
        </w:rPr>
        <w:t xml:space="preserve"> bude provedena tak, aby se začlenila do okolní zástavby a nevybočovala z charakteru této místní části. Vše bude upraveno tak, aby</w:t>
      </w:r>
      <w:r w:rsidR="00441C16">
        <w:rPr>
          <w:rFonts w:ascii="Arial" w:hAnsi="Arial" w:cs="Arial"/>
        </w:rPr>
        <w:t xml:space="preserve"> to</w:t>
      </w:r>
      <w:r w:rsidRPr="00812A08">
        <w:rPr>
          <w:rFonts w:ascii="Arial" w:hAnsi="Arial" w:cs="Arial"/>
        </w:rPr>
        <w:t xml:space="preserve"> působilo příjemným dojmem na okolí.</w:t>
      </w:r>
    </w:p>
    <w:p w14:paraId="7900ABD0" w14:textId="75208343" w:rsidR="00620990" w:rsidRDefault="00620990" w:rsidP="00C7197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vychází z platných norem, stávajícího stavu, požadavků investora</w:t>
      </w:r>
      <w:r w:rsidR="00B724E1">
        <w:rPr>
          <w:rFonts w:ascii="Arial" w:hAnsi="Arial" w:cs="Arial"/>
        </w:rPr>
        <w:t>.</w:t>
      </w:r>
    </w:p>
    <w:p w14:paraId="29CC5388" w14:textId="27DCF516" w:rsidR="00620990" w:rsidRDefault="00620990" w:rsidP="00C7197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Jedním z hlavních návrhových parametrů byl požadavek na maximalizaci</w:t>
      </w:r>
      <w:r w:rsidR="0048385C">
        <w:rPr>
          <w:rFonts w:ascii="Arial" w:hAnsi="Arial" w:cs="Arial"/>
        </w:rPr>
        <w:t xml:space="preserve"> a usměrnění</w:t>
      </w:r>
      <w:r>
        <w:rPr>
          <w:rFonts w:ascii="Arial" w:hAnsi="Arial" w:cs="Arial"/>
        </w:rPr>
        <w:t xml:space="preserve"> parkovacích stání v řešeném území</w:t>
      </w:r>
      <w:r w:rsidR="00441C16">
        <w:rPr>
          <w:rFonts w:ascii="Arial" w:hAnsi="Arial" w:cs="Arial"/>
        </w:rPr>
        <w:t>. Současný režim dopravy v klidu je nevyhovující.</w:t>
      </w:r>
    </w:p>
    <w:p w14:paraId="3FF07BF8" w14:textId="56246C96" w:rsidR="0048385C" w:rsidRDefault="0048385C" w:rsidP="00C7197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Návrh se snaží co nejvíce upřednostnit bezpečnost chodců: vytvořením přechodů, náležitými bezbariérovými úpravami</w:t>
      </w:r>
      <w:r w:rsidR="000056C5">
        <w:rPr>
          <w:rFonts w:ascii="Arial" w:hAnsi="Arial" w:cs="Arial"/>
        </w:rPr>
        <w:t>, vytvořením zvýšených prahů</w:t>
      </w:r>
      <w:r>
        <w:rPr>
          <w:rFonts w:ascii="Arial" w:hAnsi="Arial" w:cs="Arial"/>
        </w:rPr>
        <w:t xml:space="preserve"> a novým veřejným osvětlením.</w:t>
      </w:r>
    </w:p>
    <w:p w14:paraId="22802DC8" w14:textId="24667706" w:rsidR="00C71976" w:rsidRDefault="00C71976" w:rsidP="00C71976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Vyhodnocení průzkumů a podkladů, včetně jejich užití v dokumentaci, dopravní údaje, geotechnický průzkum apod.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4DCABC08" w14:textId="44B970CD" w:rsidR="00C71976" w:rsidRDefault="00C71976" w:rsidP="00C71976">
      <w:pPr>
        <w:pStyle w:val="Odstavecseseznamem"/>
      </w:pPr>
    </w:p>
    <w:p w14:paraId="5C4F8659" w14:textId="625DD071" w:rsidR="00C71976" w:rsidRDefault="00C71976" w:rsidP="00C71976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Koordinační jednání se zástupci investora – místní šetření</w:t>
      </w:r>
    </w:p>
    <w:p w14:paraId="5CBBF6FC" w14:textId="2EE392AD" w:rsidR="00C71976" w:rsidRDefault="00C71976" w:rsidP="00C71976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příslušných správců </w:t>
      </w:r>
      <w:r w:rsidR="00B724E1">
        <w:rPr>
          <w:rFonts w:ascii="Arial" w:hAnsi="Arial" w:cs="Arial"/>
        </w:rPr>
        <w:t>k existenci inženýrských sítí v půdorysu stavby</w:t>
      </w:r>
    </w:p>
    <w:p w14:paraId="0915A948" w14:textId="1043EDC6" w:rsidR="00B724E1" w:rsidRPr="00B724E1" w:rsidRDefault="00B724E1" w:rsidP="00B724E1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  <w:b/>
          <w:bCs/>
          <w:i/>
          <w:iCs/>
          <w:u w:val="single"/>
        </w:rPr>
      </w:pPr>
      <w:r w:rsidRPr="00B724E1">
        <w:rPr>
          <w:rFonts w:ascii="Arial" w:eastAsia="Arial" w:hAnsi="Arial" w:cs="Arial"/>
          <w:b/>
          <w:bCs/>
          <w:i/>
          <w:iCs/>
          <w:u w:val="single"/>
        </w:rPr>
        <w:t>Geodetické zaměření</w:t>
      </w:r>
      <w:r w:rsidR="0048385C">
        <w:rPr>
          <w:rFonts w:ascii="Arial" w:eastAsia="Arial" w:hAnsi="Arial" w:cs="Arial"/>
          <w:b/>
          <w:bCs/>
          <w:i/>
          <w:iCs/>
          <w:u w:val="single"/>
        </w:rPr>
        <w:t xml:space="preserve"> – Vancl Promapy</w:t>
      </w:r>
    </w:p>
    <w:p w14:paraId="1F0BDDD7" w14:textId="77777777" w:rsidR="00B724E1" w:rsidRPr="00B724E1" w:rsidRDefault="00B724E1" w:rsidP="00B724E1">
      <w:pPr>
        <w:pStyle w:val="Odstavecseseznamem"/>
        <w:tabs>
          <w:tab w:val="left" w:pos="1440"/>
        </w:tabs>
        <w:ind w:left="1068"/>
        <w:rPr>
          <w:rFonts w:ascii="Arial" w:eastAsia="Arial" w:hAnsi="Arial" w:cs="Arial"/>
        </w:rPr>
      </w:pPr>
      <w:r w:rsidRPr="00B724E1">
        <w:rPr>
          <w:rFonts w:ascii="Arial" w:eastAsia="Arial" w:hAnsi="Arial" w:cs="Arial"/>
        </w:rPr>
        <w:t>Geodetické zaměření zájmového území včetně nejbližších návazností bylo zhotoveno autorizovaným geodetem.</w:t>
      </w:r>
    </w:p>
    <w:p w14:paraId="254A3ACD" w14:textId="41B46AF8" w:rsidR="00B724E1" w:rsidRDefault="00B724E1" w:rsidP="00B724E1">
      <w:pPr>
        <w:pStyle w:val="Odstavecseseznamem"/>
        <w:tabs>
          <w:tab w:val="left" w:pos="1440"/>
        </w:tabs>
        <w:ind w:left="1068"/>
        <w:rPr>
          <w:rFonts w:ascii="Arial" w:eastAsia="Arial" w:hAnsi="Arial" w:cs="Arial"/>
        </w:rPr>
      </w:pPr>
      <w:r w:rsidRPr="00B724E1">
        <w:rPr>
          <w:rFonts w:ascii="Arial" w:eastAsia="Arial" w:hAnsi="Arial" w:cs="Arial"/>
        </w:rPr>
        <w:t>Textový i výkresový soubor zpracovaného geodetického zaměření jsou nedílnou součástí zpracované PD.</w:t>
      </w:r>
    </w:p>
    <w:p w14:paraId="02E98D92" w14:textId="75F0A024" w:rsidR="00B51B73" w:rsidRDefault="00B51B73" w:rsidP="00B51B73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Generel veřejného osvětlení </w:t>
      </w:r>
      <w:r w:rsidR="0048385C">
        <w:rPr>
          <w:rFonts w:ascii="Arial" w:eastAsia="Arial" w:hAnsi="Arial" w:cs="Arial"/>
        </w:rPr>
        <w:t>Ústí nad Labem</w:t>
      </w:r>
    </w:p>
    <w:p w14:paraId="2BA0129F" w14:textId="2232A6B0" w:rsidR="008A5C4A" w:rsidRPr="008A5C4A" w:rsidRDefault="008A5C4A" w:rsidP="008A5C4A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SUDOP EU a.s. – Optimalizace traťového úseku Ústí nad Labem- Střekov – Děčín východ (mimo)</w:t>
      </w:r>
    </w:p>
    <w:p w14:paraId="55585E81" w14:textId="7E2211D6" w:rsidR="000A6B4A" w:rsidRPr="008A5C4A" w:rsidRDefault="0048385C" w:rsidP="008A5C4A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Studie – Revitalizace Žukovovy ulice – 5/2008 – Ing. Jiří Koudelka</w:t>
      </w:r>
    </w:p>
    <w:p w14:paraId="2F19551E" w14:textId="1ABBD49E" w:rsidR="0048385C" w:rsidRDefault="0048385C" w:rsidP="0048385C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Georadarový průzkum</w:t>
      </w:r>
      <w:r w:rsidR="000A6B4A">
        <w:rPr>
          <w:rFonts w:ascii="Arial" w:eastAsia="Arial" w:hAnsi="Arial" w:cs="Arial"/>
        </w:rPr>
        <w:t>:</w:t>
      </w:r>
    </w:p>
    <w:p w14:paraId="1FA0B355" w14:textId="4F3E6416" w:rsidR="000A6B4A" w:rsidRPr="0048385C" w:rsidRDefault="000A6B4A" w:rsidP="000A6B4A">
      <w:pPr>
        <w:pStyle w:val="Odstavecseseznamem"/>
        <w:tabs>
          <w:tab w:val="left" w:pos="1440"/>
        </w:tabs>
        <w:ind w:left="1068"/>
        <w:rPr>
          <w:rFonts w:ascii="Arial" w:eastAsia="Arial" w:hAnsi="Arial" w:cs="Arial"/>
        </w:rPr>
      </w:pPr>
      <w:r w:rsidRPr="000A6B4A">
        <w:rPr>
          <w:rFonts w:ascii="Arial" w:eastAsia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279270FE" wp14:editId="02253543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4416933" cy="3936873"/>
            <wp:effectExtent l="0" t="0" r="3175" b="6985"/>
            <wp:wrapTight wrapText="bothSides">
              <wp:wrapPolygon edited="0">
                <wp:start x="0" y="0"/>
                <wp:lineTo x="0" y="21534"/>
                <wp:lineTo x="21522" y="21534"/>
                <wp:lineTo x="21522" y="0"/>
                <wp:lineTo x="0" y="0"/>
              </wp:wrapPolygon>
            </wp:wrapTight>
            <wp:docPr id="143081925" name="Obrázek 1" descr="Obsah obrázku text, číslo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81925" name="Obrázek 1" descr="Obsah obrázku text, číslo, snímek obrazovky, Písmo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6933" cy="3936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7EB15D" w14:textId="77777777" w:rsidR="00B724E1" w:rsidRDefault="00B724E1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73FECA5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2E6F157D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45DF4405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6238AD19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108B081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CC9A7F1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09111A4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3A9A657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15DFD99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2EFB1BC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590E8EBA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20E94918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694DC3AC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4AD1DB33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0F0ADCF2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7295485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51703438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0368BD0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5367A1D6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4376E374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0F23BEBC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141D1B77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61DF7E39" w14:textId="77777777" w:rsidR="008A5C4A" w:rsidRDefault="008A5C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D10628F" w14:textId="77777777" w:rsidR="008A5C4A" w:rsidRDefault="008A5C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80BF559" w14:textId="77777777" w:rsidR="008A5C4A" w:rsidRDefault="008A5C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BD011A1" w14:textId="6B121458" w:rsidR="000A6B4A" w:rsidRDefault="000A6B4A" w:rsidP="000A6B4A">
      <w:pPr>
        <w:pStyle w:val="Odstavecseseznamem"/>
        <w:ind w:left="708"/>
        <w:jc w:val="both"/>
        <w:rPr>
          <w:rFonts w:ascii="Arial" w:hAnsi="Arial" w:cs="Arial"/>
        </w:rPr>
      </w:pPr>
      <w:r w:rsidRPr="000A6B4A">
        <w:rPr>
          <w:rFonts w:ascii="Arial" w:hAnsi="Arial" w:cs="Arial"/>
        </w:rPr>
        <w:lastRenderedPageBreak/>
        <w:t>Úsek je porušen trhlinami (úzké, nepravidelné, mozaikové) na povrchu vozovky. Vyskytují se hrboly, poklesy, vyjeté koleje a četné vysprávky. Kryt vozovky vykazuje poruchy makrotextury (pocení, vystoupení tmelu) a asfaltového tmelu s kavernami v obrusné vrstvě</w:t>
      </w:r>
      <w:r>
        <w:rPr>
          <w:rFonts w:ascii="Arial" w:hAnsi="Arial" w:cs="Arial"/>
        </w:rPr>
        <w:t>.</w:t>
      </w:r>
    </w:p>
    <w:p w14:paraId="2A39E9ED" w14:textId="342A9272" w:rsidR="000A6B4A" w:rsidRDefault="00BD0B52" w:rsidP="00BD0B52">
      <w:pPr>
        <w:pStyle w:val="Odstavecseseznamem"/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Konstrukce vozovky se skládá z asfaltových vrstev (AB), které překrývají původní dlážděnou vozovku uloženou na štěrkopísku a štěrkodrti</w:t>
      </w:r>
      <w:r>
        <w:rPr>
          <w:rFonts w:ascii="Arial" w:hAnsi="Arial" w:cs="Arial"/>
        </w:rPr>
        <w:t>.</w:t>
      </w:r>
    </w:p>
    <w:p w14:paraId="334BB677" w14:textId="77777777" w:rsidR="00BD0B52" w:rsidRDefault="00BD0B52" w:rsidP="00BD0B52">
      <w:pPr>
        <w:pStyle w:val="Odstavecseseznamem"/>
        <w:ind w:left="708"/>
        <w:jc w:val="both"/>
        <w:rPr>
          <w:rFonts w:ascii="Arial" w:hAnsi="Arial" w:cs="Arial"/>
        </w:rPr>
      </w:pPr>
    </w:p>
    <w:p w14:paraId="232E56B2" w14:textId="27642767" w:rsidR="00BD0B52" w:rsidRPr="00BD0B52" w:rsidRDefault="00BD0B52" w:rsidP="00BD0B52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Dopravní průzkum – Artendr 6/2022:</w:t>
      </w:r>
    </w:p>
    <w:p w14:paraId="101D667E" w14:textId="77777777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V běžný pracovní den využije komunikaci v ulici Žukovova na místě stanoviště u Setuzy cca 3.150 voz/den a křižovatku ulic Žukovova/Purkyňova/Truhlářova cca 3.050 voz/den.</w:t>
      </w:r>
    </w:p>
    <w:p w14:paraId="65F40D8B" w14:textId="77777777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V ulici Žukovova je vysoká intenzita automobilové dopravy, většinu těžké dopravy tvoří nákladní automobily z průmyslových areálů v ulici. V ulici nejsou zavedeny autobusové linky.</w:t>
      </w:r>
    </w:p>
    <w:p w14:paraId="11927719" w14:textId="31DA8DAE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V projektové dokumentaci zamýšlené rekonstrukce ulice Žukovovy doporučujeme nasměrovat chodce do podchodu u železničního přejezdu P2965 – Setuza. V současné době chodci při přecházení železniční tratě podchod nevyužívají, přes tento přejezd průměrně v denní dobu vlak</w:t>
      </w:r>
      <w:r>
        <w:rPr>
          <w:rFonts w:ascii="Arial" w:hAnsi="Arial" w:cs="Arial"/>
        </w:rPr>
        <w:t xml:space="preserve"> </w:t>
      </w:r>
      <w:r w:rsidRPr="00BD0B52">
        <w:rPr>
          <w:rFonts w:ascii="Arial" w:hAnsi="Arial" w:cs="Arial"/>
        </w:rPr>
        <w:t>přejíždí 4x za hodinu. V noci je tato trať spíše využívaná nákladními soupravami.</w:t>
      </w:r>
    </w:p>
    <w:p w14:paraId="0D6B83C3" w14:textId="77777777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Železniční přejezdy vleček (P10714 a P10713) jsou většinou nevyužívány, slouží pro nákladní dopravu do přilehlých průmyslových areálů.</w:t>
      </w:r>
    </w:p>
    <w:p w14:paraId="04837E77" w14:textId="77777777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Dopravní průzkum byl částečně ovlivněn trvalou uzavírkou ulice Jeseninova.</w:t>
      </w:r>
    </w:p>
    <w:p w14:paraId="4CDB220F" w14:textId="175E0BDE" w:rsidR="00BD0B52" w:rsidRP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Komunikace v ulici Žukovova z důvodu velkého převýšení (výškový rozdíl 58m na 877m délky) je využívaná cyklisty jen minimálně, většinou se jedná o obyvatele této lokality</w:t>
      </w:r>
      <w:r>
        <w:rPr>
          <w:rFonts w:ascii="Arial" w:hAnsi="Arial" w:cs="Arial"/>
        </w:rPr>
        <w:t>.</w:t>
      </w:r>
    </w:p>
    <w:p w14:paraId="7B377DAA" w14:textId="77777777" w:rsidR="000A6B4A" w:rsidRPr="00C71976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4D25950F" w14:textId="0E9F0005" w:rsidR="00B724E1" w:rsidRDefault="00B724E1" w:rsidP="00BD0B52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Vztahy pozemní komunikace o ostatním objektům stavby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4AC462DA" w14:textId="77777777" w:rsidR="00BD0B52" w:rsidRPr="00BD0B52" w:rsidRDefault="00BD0B52" w:rsidP="00BD0B52">
      <w:pPr>
        <w:pStyle w:val="Odstavecseseznamem"/>
        <w:rPr>
          <w:rFonts w:ascii="Arial" w:hAnsi="Arial" w:cs="Arial"/>
          <w:sz w:val="24"/>
          <w:szCs w:val="24"/>
          <w:u w:val="single"/>
        </w:rPr>
      </w:pPr>
    </w:p>
    <w:p w14:paraId="7FD65548" w14:textId="4BCDD615" w:rsidR="00B724E1" w:rsidRDefault="00B724E1" w:rsidP="00B724E1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PD j</w:t>
      </w:r>
      <w:r w:rsidR="00B51B7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t</w:t>
      </w:r>
      <w:r w:rsidR="00B51B73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to SO navržen tak, aby se realizace </w:t>
      </w:r>
      <w:r w:rsidR="00B51B73">
        <w:rPr>
          <w:rFonts w:ascii="Arial" w:hAnsi="Arial" w:cs="Arial"/>
        </w:rPr>
        <w:t>jednotlivých úseku rekonstrukce</w:t>
      </w:r>
      <w:r>
        <w:rPr>
          <w:rFonts w:ascii="Arial" w:hAnsi="Arial" w:cs="Arial"/>
        </w:rPr>
        <w:t xml:space="preserve"> mohla provádět odděleně bez větších zásahů do vzájemné provozní návaznosti.</w:t>
      </w:r>
    </w:p>
    <w:p w14:paraId="3D4F9065" w14:textId="77777777" w:rsidR="00BD0B52" w:rsidRDefault="00BD0B52" w:rsidP="00B724E1">
      <w:pPr>
        <w:pStyle w:val="Odstavecseseznamem"/>
        <w:jc w:val="both"/>
        <w:rPr>
          <w:rFonts w:ascii="Arial" w:hAnsi="Arial" w:cs="Arial"/>
        </w:rPr>
      </w:pPr>
    </w:p>
    <w:p w14:paraId="29EFD62B" w14:textId="77777777" w:rsidR="00B51B73" w:rsidRDefault="00B51B73" w:rsidP="00BD0B52">
      <w:pPr>
        <w:jc w:val="both"/>
        <w:rPr>
          <w:rFonts w:ascii="Arial" w:hAnsi="Arial" w:cs="Arial"/>
        </w:rPr>
      </w:pPr>
    </w:p>
    <w:p w14:paraId="11EC68C7" w14:textId="77777777" w:rsidR="00BD0B52" w:rsidRDefault="00BD0B52" w:rsidP="00BD0B52">
      <w:pPr>
        <w:jc w:val="both"/>
        <w:rPr>
          <w:rFonts w:ascii="Arial" w:hAnsi="Arial" w:cs="Arial"/>
        </w:rPr>
      </w:pPr>
    </w:p>
    <w:p w14:paraId="7ED13870" w14:textId="77777777" w:rsidR="00BD0B52" w:rsidRDefault="00BD0B52" w:rsidP="00BD0B52">
      <w:pPr>
        <w:jc w:val="both"/>
        <w:rPr>
          <w:rFonts w:ascii="Arial" w:hAnsi="Arial" w:cs="Arial"/>
        </w:rPr>
      </w:pPr>
    </w:p>
    <w:p w14:paraId="48E8337B" w14:textId="77777777" w:rsidR="00BD0B52" w:rsidRDefault="00BD0B52" w:rsidP="00BD0B52">
      <w:pPr>
        <w:jc w:val="both"/>
        <w:rPr>
          <w:rFonts w:ascii="Arial" w:hAnsi="Arial" w:cs="Arial"/>
        </w:rPr>
      </w:pPr>
    </w:p>
    <w:p w14:paraId="56472321" w14:textId="77777777" w:rsidR="00BD0B52" w:rsidRDefault="00BD0B52" w:rsidP="00BD0B52">
      <w:pPr>
        <w:jc w:val="both"/>
        <w:rPr>
          <w:rFonts w:ascii="Arial" w:hAnsi="Arial" w:cs="Arial"/>
        </w:rPr>
      </w:pPr>
    </w:p>
    <w:p w14:paraId="5D0A5B61" w14:textId="77777777" w:rsidR="000056C5" w:rsidRDefault="000056C5" w:rsidP="00BD0B52">
      <w:pPr>
        <w:jc w:val="both"/>
        <w:rPr>
          <w:rFonts w:ascii="Arial" w:hAnsi="Arial" w:cs="Arial"/>
        </w:rPr>
      </w:pPr>
    </w:p>
    <w:p w14:paraId="3A764EA4" w14:textId="77777777" w:rsidR="008A5C4A" w:rsidRDefault="008A5C4A" w:rsidP="00BD0B52">
      <w:pPr>
        <w:jc w:val="both"/>
        <w:rPr>
          <w:rFonts w:ascii="Arial" w:hAnsi="Arial" w:cs="Arial"/>
        </w:rPr>
      </w:pPr>
    </w:p>
    <w:p w14:paraId="7277DBF3" w14:textId="77777777" w:rsidR="00BD0B52" w:rsidRPr="00BD0B52" w:rsidRDefault="00BD0B52" w:rsidP="00BD0B52">
      <w:pPr>
        <w:jc w:val="both"/>
        <w:rPr>
          <w:rFonts w:ascii="Arial" w:hAnsi="Arial" w:cs="Arial"/>
        </w:rPr>
      </w:pPr>
    </w:p>
    <w:p w14:paraId="31EBF022" w14:textId="77777777" w:rsidR="00B724E1" w:rsidRDefault="00B724E1" w:rsidP="00620990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lastRenderedPageBreak/>
        <w:t>Návrh zpevněných ploch, včetně případných výpočtů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0D871CE1" w14:textId="77777777" w:rsidR="00B724E1" w:rsidRDefault="00B724E1" w:rsidP="00B724E1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56C4D785" w14:textId="6CE1E94C" w:rsidR="00B724E1" w:rsidRDefault="00620990" w:rsidP="00B724E1">
      <w:pPr>
        <w:pStyle w:val="Odstavecseseznamem"/>
        <w:rPr>
          <w:rFonts w:ascii="Arial" w:eastAsia="Arial" w:hAnsi="Arial" w:cs="Arial"/>
        </w:rPr>
      </w:pPr>
      <w:r w:rsidRPr="00B724E1">
        <w:rPr>
          <w:rFonts w:ascii="Arial" w:eastAsia="Arial" w:hAnsi="Arial" w:cs="Arial"/>
        </w:rPr>
        <w:t>Navržené řešení spočívá v komplexní rekonstrukci se zajištěním řádného odvádění srážkových vod</w:t>
      </w:r>
      <w:r w:rsidR="00B51B73">
        <w:rPr>
          <w:rFonts w:ascii="Arial" w:eastAsia="Arial" w:hAnsi="Arial" w:cs="Arial"/>
        </w:rPr>
        <w:t xml:space="preserve"> do stávajících přemístěných uličních vpustí</w:t>
      </w:r>
      <w:r w:rsidRPr="00B724E1">
        <w:rPr>
          <w:rFonts w:ascii="Arial" w:eastAsia="Arial" w:hAnsi="Arial" w:cs="Arial"/>
        </w:rPr>
        <w:t xml:space="preserve"> a se sjednocením povrchových úprav. V rámci rekonstrukce komunikac</w:t>
      </w:r>
      <w:r w:rsidR="00B51B73">
        <w:rPr>
          <w:rFonts w:ascii="Arial" w:eastAsia="Arial" w:hAnsi="Arial" w:cs="Arial"/>
        </w:rPr>
        <w:t>e</w:t>
      </w:r>
      <w:r w:rsidRPr="00B724E1">
        <w:rPr>
          <w:rFonts w:ascii="Arial" w:eastAsia="Arial" w:hAnsi="Arial" w:cs="Arial"/>
        </w:rPr>
        <w:t xml:space="preserve"> bude proveden nový živičný kryt včetně podloží a konstrukčních vrstev. Chodníky budou z betonové dlažby. </w:t>
      </w:r>
    </w:p>
    <w:p w14:paraId="42244A9D" w14:textId="01630A53" w:rsidR="00B724E1" w:rsidRDefault="00B51B73" w:rsidP="00B51B73">
      <w:pPr>
        <w:pStyle w:val="Odstavecseseznamem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Podélná parkovací místa</w:t>
      </w:r>
      <w:r w:rsidR="00725C98">
        <w:rPr>
          <w:rFonts w:ascii="Arial" w:eastAsia="Arial" w:hAnsi="Arial" w:cs="Arial"/>
        </w:rPr>
        <w:t xml:space="preserve"> a zvýšené prahy pro přecházení</w:t>
      </w:r>
      <w:r>
        <w:rPr>
          <w:rFonts w:ascii="Arial" w:eastAsia="Arial" w:hAnsi="Arial" w:cs="Arial"/>
        </w:rPr>
        <w:t xml:space="preserve"> budou mít povrch z </w:t>
      </w:r>
      <w:r w:rsidR="00725C98">
        <w:rPr>
          <w:rFonts w:ascii="Arial" w:eastAsia="Arial" w:hAnsi="Arial" w:cs="Arial"/>
        </w:rPr>
        <w:t>žulové</w:t>
      </w:r>
      <w:r>
        <w:rPr>
          <w:rFonts w:ascii="Arial" w:eastAsia="Arial" w:hAnsi="Arial" w:cs="Arial"/>
        </w:rPr>
        <w:t xml:space="preserve"> dlažby.</w:t>
      </w:r>
    </w:p>
    <w:p w14:paraId="6B87BB36" w14:textId="77777777" w:rsidR="00B51B73" w:rsidRPr="00B51B73" w:rsidRDefault="00B51B73" w:rsidP="00B51B73">
      <w:pPr>
        <w:pStyle w:val="Odstavecseseznamem"/>
        <w:rPr>
          <w:rFonts w:ascii="Arial" w:eastAsia="Arial" w:hAnsi="Arial" w:cs="Arial"/>
        </w:rPr>
      </w:pPr>
    </w:p>
    <w:p w14:paraId="279A4ED6" w14:textId="5300015C" w:rsidR="00B724E1" w:rsidRDefault="00620990" w:rsidP="00B51B73">
      <w:pPr>
        <w:pStyle w:val="Odstavecseseznamem"/>
        <w:rPr>
          <w:rFonts w:ascii="Arial" w:eastAsia="Arial" w:hAnsi="Arial" w:cs="Arial"/>
        </w:rPr>
      </w:pPr>
      <w:r w:rsidRPr="003A3971">
        <w:rPr>
          <w:rFonts w:ascii="Arial" w:eastAsia="Arial" w:hAnsi="Arial" w:cs="Arial"/>
        </w:rPr>
        <w:t>Niveleta vozovky a chodníků musí v maximální možné míře respektovat stávající stav a výškové uspořádání v ulicích. Na koncích úseků je navrženo plynulé směrové a výškové napojení na stávající stav</w:t>
      </w:r>
      <w:r w:rsidR="00B51B73">
        <w:rPr>
          <w:rFonts w:ascii="Arial" w:eastAsia="Arial" w:hAnsi="Arial" w:cs="Arial"/>
        </w:rPr>
        <w:t xml:space="preserve"> přilehlých povrchů.</w:t>
      </w:r>
    </w:p>
    <w:p w14:paraId="42410428" w14:textId="77777777" w:rsidR="00B51B73" w:rsidRPr="00B51B73" w:rsidRDefault="00B51B73" w:rsidP="00B51B73">
      <w:pPr>
        <w:pStyle w:val="Odstavecseseznamem"/>
        <w:rPr>
          <w:rFonts w:ascii="Arial" w:eastAsia="Arial" w:hAnsi="Arial" w:cs="Arial"/>
        </w:rPr>
      </w:pPr>
    </w:p>
    <w:p w14:paraId="7A863EC9" w14:textId="5CAC4155" w:rsidR="00620990" w:rsidRPr="00B724E1" w:rsidRDefault="00620990" w:rsidP="00B724E1">
      <w:pPr>
        <w:pStyle w:val="Odstavecseseznamem"/>
        <w:rPr>
          <w:rFonts w:ascii="Arial" w:hAnsi="Arial" w:cs="Arial"/>
          <w:sz w:val="24"/>
          <w:szCs w:val="24"/>
          <w:u w:val="single"/>
        </w:rPr>
      </w:pPr>
      <w:r w:rsidRPr="00091281">
        <w:rPr>
          <w:rFonts w:ascii="Arial" w:hAnsi="Arial" w:cs="Arial"/>
        </w:rPr>
        <w:t>Konstrukční vrstvy vozovky, chodníků a parkovacích stání jsou navrženy dle norem a předpokládaného zatížení</w:t>
      </w:r>
      <w:r w:rsidR="00A221F4">
        <w:rPr>
          <w:rFonts w:ascii="Arial" w:hAnsi="Arial" w:cs="Arial"/>
        </w:rPr>
        <w:t xml:space="preserve"> – TP 170</w:t>
      </w:r>
      <w:r w:rsidRPr="00091281">
        <w:rPr>
          <w:rFonts w:ascii="Arial" w:hAnsi="Arial" w:cs="Arial"/>
        </w:rPr>
        <w:t>.</w:t>
      </w:r>
    </w:p>
    <w:p w14:paraId="55B50B47" w14:textId="77777777" w:rsidR="00B51B73" w:rsidRDefault="00B51B73" w:rsidP="00620990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</w:p>
    <w:p w14:paraId="0B2391AB" w14:textId="5FD38A32" w:rsidR="00620990" w:rsidRPr="00091281" w:rsidRDefault="00620990" w:rsidP="00620990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  <w:r w:rsidRPr="00091281">
        <w:rPr>
          <w:rFonts w:ascii="Arial" w:hAnsi="Arial" w:cs="Arial"/>
          <w:b/>
          <w:bCs/>
          <w:i/>
          <w:iCs/>
        </w:rPr>
        <w:t>Komunikace:</w:t>
      </w:r>
    </w:p>
    <w:p w14:paraId="6E980F48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40 mm ASFALTOVÝ BETON OBRUSNÝ ACO 11 ČSN EN 13108-1</w:t>
      </w:r>
    </w:p>
    <w:p w14:paraId="5A8F25E8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SPOJOVACÍ POSTŘIK 0,7kg/m2 C60 BP5 ČSN 73 6129</w:t>
      </w:r>
    </w:p>
    <w:p w14:paraId="40AE0CB9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70 mm ASFALTOVÝ BETON PODKLADNÍ ACP 16+ ČSN EN 13108-1</w:t>
      </w:r>
    </w:p>
    <w:p w14:paraId="702AEE12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INFILTRAČNÍ POSTŘIK 1,5kg/m2 C50 BP4 ČSN 73 6129</w:t>
      </w:r>
    </w:p>
    <w:p w14:paraId="39FC12B7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150mm SMĚS STMELENÁ CEMENTEM SC0/45 C8/10 ČSN 73 6126-1</w:t>
      </w:r>
    </w:p>
    <w:p w14:paraId="1666B8CB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150mm ŠTĚRKODRŤ ŠDb 0/63 ČSN 73 6126-1</w:t>
      </w:r>
    </w:p>
    <w:p w14:paraId="7DCC1411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150 mm HRUBÉ DRCENNÉ KAMENIVO HDK 32/63 SANACE</w:t>
      </w:r>
    </w:p>
    <w:p w14:paraId="192AC597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50 mm ŠTĚRKOVÝ OBSYP PRO GEOTEXTÍLII ŠD 0/16</w:t>
      </w:r>
    </w:p>
    <w:p w14:paraId="18EAFD9C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NETKANÁ GEOTEX. 500 g/m2 (MOKRUTEX PES 500 g/m2)</w:t>
      </w:r>
    </w:p>
    <w:p w14:paraId="0A1015A7" w14:textId="77777777" w:rsidR="00620990" w:rsidRPr="00091281" w:rsidRDefault="00620990" w:rsidP="00620990">
      <w:pPr>
        <w:pStyle w:val="Odstavecseseznamem"/>
        <w:ind w:left="1004"/>
        <w:rPr>
          <w:rFonts w:ascii="Arial" w:hAnsi="Arial" w:cs="Arial"/>
          <w:i/>
          <w:iCs/>
        </w:rPr>
      </w:pPr>
      <w:r w:rsidRPr="00091281">
        <w:rPr>
          <w:rFonts w:ascii="Arial" w:hAnsi="Arial" w:cs="Arial"/>
          <w:i/>
          <w:iCs/>
        </w:rPr>
        <w:t>610 mm celkem</w:t>
      </w:r>
    </w:p>
    <w:p w14:paraId="261B6230" w14:textId="77777777" w:rsidR="00620990" w:rsidRPr="002061F7" w:rsidRDefault="00620990" w:rsidP="00620990">
      <w:pPr>
        <w:pStyle w:val="Odstavecseseznamem"/>
        <w:ind w:left="644"/>
        <w:rPr>
          <w:rFonts w:ascii="Arial" w:hAnsi="Arial" w:cs="Arial"/>
          <w:color w:val="FF0000"/>
        </w:rPr>
      </w:pPr>
    </w:p>
    <w:p w14:paraId="03929FF6" w14:textId="77777777" w:rsidR="00620990" w:rsidRPr="00091281" w:rsidRDefault="00620990" w:rsidP="00620990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  <w:r w:rsidRPr="00091281">
        <w:rPr>
          <w:rFonts w:ascii="Arial" w:hAnsi="Arial" w:cs="Arial"/>
          <w:b/>
          <w:bCs/>
          <w:i/>
          <w:iCs/>
        </w:rPr>
        <w:t>Chodník:</w:t>
      </w:r>
    </w:p>
    <w:p w14:paraId="2B0F4FA6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60 mm BETONOVÁ DLAŽBA DL60 ČSN 73 6131</w:t>
      </w:r>
    </w:p>
    <w:p w14:paraId="056F5E63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30mm LOŽE L2/8 ČSN 73 6131</w:t>
      </w:r>
    </w:p>
    <w:p w14:paraId="1C84AF98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150 mm ŠTERKODRŤ ŠDb 0/32 ČSN 73 6126-1</w:t>
      </w:r>
    </w:p>
    <w:p w14:paraId="29511377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100mm ŠTĚRKODRŤ ŠD 16/32 SANACE</w:t>
      </w:r>
    </w:p>
    <w:p w14:paraId="019C4FE8" w14:textId="005EF151" w:rsidR="00291AAF" w:rsidRPr="00725C98" w:rsidRDefault="00725C98" w:rsidP="00725C98">
      <w:pPr>
        <w:pStyle w:val="Odstavecseseznamem"/>
        <w:numPr>
          <w:ilvl w:val="0"/>
          <w:numId w:val="22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mm</w:t>
      </w:r>
      <w:r w:rsidR="00620990" w:rsidRPr="00091281">
        <w:rPr>
          <w:rFonts w:ascii="Arial" w:hAnsi="Arial" w:cs="Arial"/>
          <w:i/>
          <w:iCs/>
        </w:rPr>
        <w:t xml:space="preserve"> celkem</w:t>
      </w:r>
    </w:p>
    <w:p w14:paraId="1C77D6BF" w14:textId="03C3913C" w:rsidR="00291AAF" w:rsidRPr="00B51B73" w:rsidRDefault="00725C98" w:rsidP="00291AAF">
      <w:pPr>
        <w:ind w:left="708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Podélná parkovací místa / Zvýšený práh pro přecházení</w:t>
      </w:r>
      <w:r w:rsidR="00291AAF" w:rsidRPr="00B51B73">
        <w:rPr>
          <w:rFonts w:ascii="Arial" w:hAnsi="Arial" w:cs="Arial"/>
          <w:b/>
          <w:bCs/>
          <w:i/>
          <w:iCs/>
        </w:rPr>
        <w:t>:</w:t>
      </w:r>
    </w:p>
    <w:p w14:paraId="3C7624A5" w14:textId="12747BD8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100</w:t>
      </w:r>
      <w:r w:rsidRPr="00B51B73">
        <w:rPr>
          <w:rFonts w:ascii="Arial" w:hAnsi="Arial" w:cs="Arial"/>
        </w:rPr>
        <w:t>mm BETON. DLAŽBA   DL</w:t>
      </w:r>
      <w:r>
        <w:rPr>
          <w:rFonts w:ascii="Arial" w:hAnsi="Arial" w:cs="Arial"/>
        </w:rPr>
        <w:t>100</w:t>
      </w:r>
      <w:r w:rsidRPr="00B51B73">
        <w:rPr>
          <w:rFonts w:ascii="Arial" w:hAnsi="Arial" w:cs="Arial"/>
        </w:rPr>
        <w:t xml:space="preserve">  (ČSN 73 6131)</w:t>
      </w:r>
    </w:p>
    <w:p w14:paraId="1B689DD1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>30mm KLADECÍ VRSTVA  L 4/8 (ČSN 73 6131)</w:t>
      </w:r>
    </w:p>
    <w:p w14:paraId="177B2688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>50mm DRCEN. KAMENIVO ŠD 8/16 (ČSN 73 6126 -1)</w:t>
      </w:r>
    </w:p>
    <w:p w14:paraId="6A81ED72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>100mm DRCEN. KAMENIVO ŠD 16/32 (ČSN 73 6126-1)</w:t>
      </w:r>
    </w:p>
    <w:p w14:paraId="157F178B" w14:textId="5775138A" w:rsidR="00291AAF" w:rsidRPr="00B51B73" w:rsidRDefault="00036E43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180</w:t>
      </w:r>
      <w:r w:rsidR="00291AAF" w:rsidRPr="00B51B73">
        <w:rPr>
          <w:rFonts w:ascii="Arial" w:hAnsi="Arial" w:cs="Arial"/>
        </w:rPr>
        <w:t>mm DRCEN. KAMENIVO ŠD 32/63 (ČSN 73 6126-1)</w:t>
      </w:r>
    </w:p>
    <w:p w14:paraId="47B6DCE7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>100mm ŠTĚRKOPÍSEK 0/8 (ČSN 73 6126-1)</w:t>
      </w:r>
    </w:p>
    <w:p w14:paraId="4D45669B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>NETKANÁ GEOTEX. 500g/m2 (MOKRUTEX PES 500g/m2)</w:t>
      </w:r>
    </w:p>
    <w:p w14:paraId="7A7E163B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>50mm ŠTĚRKOPÍSEK 0/8 (ČSN 73 6126-1)</w:t>
      </w:r>
    </w:p>
    <w:p w14:paraId="71A93E90" w14:textId="728F69AB" w:rsidR="00291AAF" w:rsidRDefault="00291AAF" w:rsidP="00291AAF">
      <w:pPr>
        <w:pStyle w:val="Odstavecseseznamem"/>
        <w:spacing w:line="240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36E43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mm celkem</w:t>
      </w:r>
    </w:p>
    <w:p w14:paraId="2E5186B1" w14:textId="77777777" w:rsidR="00725C98" w:rsidRDefault="00725C98" w:rsidP="00291AAF">
      <w:pPr>
        <w:pStyle w:val="Odstavecseseznamem"/>
        <w:spacing w:line="240" w:lineRule="auto"/>
        <w:ind w:left="1068"/>
        <w:rPr>
          <w:rFonts w:ascii="Arial" w:hAnsi="Arial" w:cs="Arial"/>
        </w:rPr>
      </w:pPr>
    </w:p>
    <w:p w14:paraId="564032E4" w14:textId="77777777" w:rsidR="00725C98" w:rsidRDefault="00725C98" w:rsidP="00291AAF">
      <w:pPr>
        <w:pStyle w:val="Odstavecseseznamem"/>
        <w:spacing w:line="240" w:lineRule="auto"/>
        <w:ind w:left="1068"/>
        <w:rPr>
          <w:rFonts w:ascii="Arial" w:hAnsi="Arial" w:cs="Arial"/>
        </w:rPr>
      </w:pPr>
    </w:p>
    <w:p w14:paraId="640296C9" w14:textId="77777777" w:rsidR="00725C98" w:rsidRDefault="00725C98" w:rsidP="00291AAF">
      <w:pPr>
        <w:pStyle w:val="Odstavecseseznamem"/>
        <w:spacing w:line="240" w:lineRule="auto"/>
        <w:ind w:left="1068"/>
        <w:rPr>
          <w:rFonts w:ascii="Arial" w:hAnsi="Arial" w:cs="Arial"/>
        </w:rPr>
      </w:pPr>
    </w:p>
    <w:p w14:paraId="4AA86E59" w14:textId="49F9005D" w:rsidR="00725C98" w:rsidRPr="00091281" w:rsidRDefault="00725C98" w:rsidP="00725C98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lastRenderedPageBreak/>
        <w:t>Sjezdy na pozemky</w:t>
      </w:r>
      <w:r w:rsidRPr="00091281">
        <w:rPr>
          <w:rFonts w:ascii="Arial" w:hAnsi="Arial" w:cs="Arial"/>
          <w:b/>
          <w:bCs/>
          <w:i/>
          <w:iCs/>
        </w:rPr>
        <w:t>:</w:t>
      </w:r>
    </w:p>
    <w:p w14:paraId="3A9E1863" w14:textId="61DEB7D2" w:rsidR="00725C98" w:rsidRPr="00091281" w:rsidRDefault="00725C98" w:rsidP="00725C98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091281">
        <w:rPr>
          <w:rFonts w:ascii="Arial" w:hAnsi="Arial" w:cs="Arial"/>
        </w:rPr>
        <w:t xml:space="preserve">0 mm BETONOVÁ DLAŽBA </w:t>
      </w:r>
      <w:r>
        <w:rPr>
          <w:rFonts w:ascii="Arial" w:hAnsi="Arial" w:cs="Arial"/>
        </w:rPr>
        <w:t>20/10/8</w:t>
      </w:r>
      <w:r w:rsidRPr="00091281">
        <w:rPr>
          <w:rFonts w:ascii="Arial" w:hAnsi="Arial" w:cs="Arial"/>
        </w:rPr>
        <w:t xml:space="preserve"> ČSN 73 6131</w:t>
      </w:r>
    </w:p>
    <w:p w14:paraId="5E1A4F73" w14:textId="44200AFB" w:rsidR="00725C98" w:rsidRPr="00091281" w:rsidRDefault="00725C98" w:rsidP="00725C98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91281">
        <w:rPr>
          <w:rFonts w:ascii="Arial" w:hAnsi="Arial" w:cs="Arial"/>
        </w:rPr>
        <w:t xml:space="preserve">0mm LOŽE </w:t>
      </w:r>
      <w:r>
        <w:rPr>
          <w:rFonts w:ascii="Arial" w:hAnsi="Arial" w:cs="Arial"/>
        </w:rPr>
        <w:t>Z DRCENÉHO KAMENIVA</w:t>
      </w:r>
      <w:r w:rsidRPr="00091281">
        <w:rPr>
          <w:rFonts w:ascii="Arial" w:hAnsi="Arial" w:cs="Arial"/>
        </w:rPr>
        <w:t xml:space="preserve"> ČSN 73 6131</w:t>
      </w:r>
    </w:p>
    <w:p w14:paraId="3266E58A" w14:textId="2427F04F" w:rsidR="00725C98" w:rsidRPr="00091281" w:rsidRDefault="00725C98" w:rsidP="00725C98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Pr="00091281">
        <w:rPr>
          <w:rFonts w:ascii="Arial" w:hAnsi="Arial" w:cs="Arial"/>
        </w:rPr>
        <w:t>0 mm</w:t>
      </w:r>
      <w:r>
        <w:rPr>
          <w:rFonts w:ascii="Arial" w:hAnsi="Arial" w:cs="Arial"/>
        </w:rPr>
        <w:t xml:space="preserve"> SMĚS STMELENÁ CEMENTEM SC 8/10</w:t>
      </w:r>
      <w:r w:rsidRPr="00091281">
        <w:rPr>
          <w:rFonts w:ascii="Arial" w:hAnsi="Arial" w:cs="Arial"/>
        </w:rPr>
        <w:t xml:space="preserve"> ČSN 73 61</w:t>
      </w:r>
      <w:r>
        <w:rPr>
          <w:rFonts w:ascii="Arial" w:hAnsi="Arial" w:cs="Arial"/>
        </w:rPr>
        <w:t>24</w:t>
      </w:r>
      <w:r w:rsidRPr="00091281">
        <w:rPr>
          <w:rFonts w:ascii="Arial" w:hAnsi="Arial" w:cs="Arial"/>
        </w:rPr>
        <w:t>-1</w:t>
      </w:r>
    </w:p>
    <w:p w14:paraId="3080B527" w14:textId="1B34D6B6" w:rsidR="00725C98" w:rsidRPr="00091281" w:rsidRDefault="00725C98" w:rsidP="00725C98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</w:t>
      </w:r>
      <w:r>
        <w:rPr>
          <w:rFonts w:ascii="Arial" w:hAnsi="Arial" w:cs="Arial"/>
        </w:rPr>
        <w:t>5</w:t>
      </w:r>
      <w:r w:rsidRPr="00091281">
        <w:rPr>
          <w:rFonts w:ascii="Arial" w:hAnsi="Arial" w:cs="Arial"/>
        </w:rPr>
        <w:t xml:space="preserve">0mm ŠTĚRKODRŤ ŠD </w:t>
      </w:r>
      <w:r>
        <w:rPr>
          <w:rFonts w:ascii="Arial" w:hAnsi="Arial" w:cs="Arial"/>
        </w:rPr>
        <w:t>0</w:t>
      </w:r>
      <w:r w:rsidRPr="00091281">
        <w:rPr>
          <w:rFonts w:ascii="Arial" w:hAnsi="Arial" w:cs="Arial"/>
        </w:rPr>
        <w:t>/32 ČSN 73 61</w:t>
      </w:r>
      <w:r>
        <w:rPr>
          <w:rFonts w:ascii="Arial" w:hAnsi="Arial" w:cs="Arial"/>
        </w:rPr>
        <w:t>26</w:t>
      </w:r>
      <w:r w:rsidRPr="00091281">
        <w:rPr>
          <w:rFonts w:ascii="Arial" w:hAnsi="Arial" w:cs="Arial"/>
        </w:rPr>
        <w:t>-1</w:t>
      </w:r>
    </w:p>
    <w:p w14:paraId="5D4E178D" w14:textId="555C5776" w:rsidR="00620990" w:rsidRPr="00725C98" w:rsidRDefault="00725C98" w:rsidP="00725C98">
      <w:pPr>
        <w:ind w:left="1004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390 mm</w:t>
      </w:r>
      <w:r w:rsidRPr="00725C98">
        <w:rPr>
          <w:rFonts w:ascii="Arial" w:hAnsi="Arial" w:cs="Arial"/>
          <w:i/>
          <w:iCs/>
        </w:rPr>
        <w:t xml:space="preserve"> celkem</w:t>
      </w:r>
      <w:r w:rsidR="00620990" w:rsidRPr="00725C98">
        <w:rPr>
          <w:rFonts w:ascii="Arial" w:hAnsi="Arial" w:cs="Arial"/>
        </w:rPr>
        <w:t xml:space="preserve">                                                   </w:t>
      </w:r>
    </w:p>
    <w:p w14:paraId="3A7C8B60" w14:textId="77777777" w:rsidR="00561804" w:rsidRDefault="00620990" w:rsidP="00561804">
      <w:pPr>
        <w:pStyle w:val="Odstavecseseznamem"/>
        <w:ind w:left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Geotextílie</w:t>
      </w:r>
      <w:r w:rsidRPr="009761A3">
        <w:rPr>
          <w:rFonts w:ascii="Arial" w:hAnsi="Arial" w:cs="Arial"/>
          <w:i/>
          <w:iCs/>
        </w:rPr>
        <w:t xml:space="preserve"> při zabudování do stavby </w:t>
      </w:r>
      <w:r>
        <w:rPr>
          <w:rFonts w:ascii="Arial" w:hAnsi="Arial" w:cs="Arial"/>
          <w:i/>
          <w:iCs/>
        </w:rPr>
        <w:t>komunikace</w:t>
      </w:r>
      <w:r w:rsidR="00EC6D38">
        <w:rPr>
          <w:rFonts w:ascii="Arial" w:hAnsi="Arial" w:cs="Arial"/>
          <w:i/>
          <w:iCs/>
        </w:rPr>
        <w:t xml:space="preserve"> </w:t>
      </w:r>
      <w:r w:rsidRPr="009761A3">
        <w:rPr>
          <w:rFonts w:ascii="Arial" w:hAnsi="Arial" w:cs="Arial"/>
          <w:i/>
          <w:iCs/>
        </w:rPr>
        <w:t>plní kromě separační funkce neoddělitelně i funkci filtrační. Filtrační geotextilie musí obecně umožňovat průchod vody, aniž dojde ke zvýšení tlaku vody v pórech před filtrem, musí zabraňovat pohybu částic chráněné zeminy (s výjimkou malého množství jemných částic zeminy přilehlých</w:t>
      </w:r>
      <w:r>
        <w:rPr>
          <w:rFonts w:ascii="Arial" w:hAnsi="Arial" w:cs="Arial"/>
          <w:i/>
          <w:iCs/>
        </w:rPr>
        <w:t>).</w:t>
      </w:r>
    </w:p>
    <w:p w14:paraId="7BCFA8E3" w14:textId="77777777" w:rsidR="008876EB" w:rsidRDefault="008876EB" w:rsidP="00561804">
      <w:pPr>
        <w:pStyle w:val="Odstavecseseznamem"/>
        <w:ind w:left="0"/>
        <w:rPr>
          <w:rFonts w:ascii="Arial" w:hAnsi="Arial" w:cs="Arial"/>
        </w:rPr>
      </w:pPr>
    </w:p>
    <w:p w14:paraId="31DA6619" w14:textId="66879E45" w:rsidR="00620990" w:rsidRPr="00561804" w:rsidRDefault="00620990" w:rsidP="00561804">
      <w:pPr>
        <w:pStyle w:val="Odstavecseseznamem"/>
        <w:ind w:left="0"/>
        <w:rPr>
          <w:rFonts w:ascii="Arial" w:hAnsi="Arial" w:cs="Arial"/>
          <w:i/>
          <w:iCs/>
        </w:rPr>
      </w:pPr>
      <w:r w:rsidRPr="00091281">
        <w:rPr>
          <w:rFonts w:ascii="Arial" w:hAnsi="Arial" w:cs="Arial"/>
        </w:rPr>
        <w:t xml:space="preserve">Do konstrukčních vrstev podle ČSN 73 6124-1 lze použít směsi, které se klasifikují podle pevnosti v prostém tlaku, přičemž smí být použito směsí s minimální třídou pevnosti C1,5/2,0. Směsi s třídou pevnosti nižší lze použít pouze pro úpravu zemin v aktivní zóně. </w:t>
      </w:r>
    </w:p>
    <w:p w14:paraId="61EBA4C7" w14:textId="56D8B367" w:rsidR="00620990" w:rsidRDefault="00620990" w:rsidP="00620990">
      <w:pPr>
        <w:pStyle w:val="Odstavecseseznamem"/>
        <w:ind w:left="0"/>
        <w:jc w:val="both"/>
        <w:rPr>
          <w:rFonts w:ascii="Arial" w:hAnsi="Arial" w:cs="Arial"/>
        </w:rPr>
      </w:pPr>
      <w:r w:rsidRPr="00091281">
        <w:rPr>
          <w:rFonts w:ascii="Arial" w:hAnsi="Arial" w:cs="Arial"/>
        </w:rPr>
        <w:t>Betonové lože pro obrubníky bude provedeno z betonu C20/25 XF3.</w:t>
      </w:r>
    </w:p>
    <w:p w14:paraId="281D4468" w14:textId="77777777" w:rsidR="00620990" w:rsidRPr="00091281" w:rsidRDefault="00620990" w:rsidP="00620990">
      <w:pPr>
        <w:jc w:val="both"/>
        <w:rPr>
          <w:rFonts w:ascii="Arial" w:hAnsi="Arial" w:cs="Arial"/>
          <w:u w:val="single"/>
        </w:rPr>
      </w:pPr>
      <w:r w:rsidRPr="00091281">
        <w:rPr>
          <w:rFonts w:ascii="Arial" w:hAnsi="Arial" w:cs="Arial"/>
          <w:u w:val="single"/>
        </w:rPr>
        <w:t>Únosnosti podkladních vrstev dle TP 170.</w:t>
      </w:r>
    </w:p>
    <w:p w14:paraId="05D602A8" w14:textId="77777777" w:rsidR="00620990" w:rsidRPr="00091281" w:rsidRDefault="00620990" w:rsidP="00620990">
      <w:pPr>
        <w:jc w:val="both"/>
        <w:rPr>
          <w:rFonts w:ascii="Arial" w:hAnsi="Arial" w:cs="Arial"/>
          <w:u w:val="single"/>
        </w:rPr>
      </w:pPr>
      <w:r w:rsidRPr="00091281">
        <w:rPr>
          <w:rFonts w:ascii="Arial" w:hAnsi="Arial" w:cs="Arial"/>
          <w:u w:val="single"/>
        </w:rPr>
        <w:t>Zemní pláň Edef,2 = min. 45 MPa</w:t>
      </w:r>
    </w:p>
    <w:p w14:paraId="7E309555" w14:textId="77777777" w:rsidR="00620990" w:rsidRPr="00091281" w:rsidRDefault="00620990" w:rsidP="00620990">
      <w:pPr>
        <w:jc w:val="both"/>
        <w:rPr>
          <w:rFonts w:ascii="Arial" w:hAnsi="Arial" w:cs="Arial"/>
          <w:u w:val="single"/>
        </w:rPr>
      </w:pPr>
      <w:r w:rsidRPr="00091281">
        <w:rPr>
          <w:rFonts w:ascii="Arial" w:hAnsi="Arial" w:cs="Arial"/>
          <w:u w:val="single"/>
        </w:rPr>
        <w:t>ŠDB 0/63 Edef,2 = min. 60 MPa</w:t>
      </w:r>
    </w:p>
    <w:p w14:paraId="10CD5825" w14:textId="0A8FB9EA" w:rsidR="00A221F4" w:rsidRDefault="00620990" w:rsidP="00A221F4">
      <w:pPr>
        <w:pStyle w:val="Odstavecseseznamem"/>
        <w:ind w:left="0"/>
        <w:jc w:val="both"/>
        <w:rPr>
          <w:rFonts w:ascii="Arial" w:hAnsi="Arial" w:cs="Arial"/>
          <w:u w:val="single"/>
        </w:rPr>
      </w:pPr>
      <w:r w:rsidRPr="00091281">
        <w:rPr>
          <w:rFonts w:ascii="Arial" w:hAnsi="Arial" w:cs="Arial"/>
          <w:u w:val="single"/>
        </w:rPr>
        <w:t>SC 0/32 Edef,2 = min. 90 MPa</w:t>
      </w:r>
    </w:p>
    <w:p w14:paraId="46DBECE5" w14:textId="77777777" w:rsidR="008311AA" w:rsidRDefault="008311AA" w:rsidP="00A221F4">
      <w:pPr>
        <w:pStyle w:val="Odstavecseseznamem"/>
        <w:ind w:left="0"/>
        <w:jc w:val="both"/>
        <w:rPr>
          <w:rFonts w:ascii="Arial" w:hAnsi="Arial" w:cs="Arial"/>
          <w:u w:val="single"/>
        </w:rPr>
      </w:pPr>
    </w:p>
    <w:p w14:paraId="1267DBDC" w14:textId="44D076A1" w:rsidR="00A221F4" w:rsidRDefault="00A221F4" w:rsidP="00A221F4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f) Režim povrchových a podzemních vod, zásady odvodnění, ochrana pozemní komunikace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04A5512C" w14:textId="79BAA669" w:rsidR="00E31EDA" w:rsidRPr="0097471D" w:rsidRDefault="00E31EDA" w:rsidP="00E31EDA">
      <w:pPr>
        <w:spacing w:line="360" w:lineRule="auto"/>
        <w:rPr>
          <w:rFonts w:ascii="Arial" w:hAnsi="Arial" w:cs="Arial"/>
        </w:rPr>
      </w:pPr>
      <w:r w:rsidRPr="0097471D">
        <w:rPr>
          <w:rFonts w:ascii="Arial" w:hAnsi="Arial" w:cs="Arial"/>
        </w:rPr>
        <w:t xml:space="preserve">Režim podzemních vod se zásadně nemění, ochranu pozemní komunikace bude zajišťovat </w:t>
      </w:r>
      <w:r w:rsidR="008876EB">
        <w:rPr>
          <w:rFonts w:ascii="Arial" w:hAnsi="Arial" w:cs="Arial"/>
        </w:rPr>
        <w:t>stávající</w:t>
      </w:r>
      <w:r w:rsidRPr="0097471D">
        <w:rPr>
          <w:rFonts w:ascii="Arial" w:hAnsi="Arial" w:cs="Arial"/>
        </w:rPr>
        <w:t xml:space="preserve"> komplexní odvodnění:</w:t>
      </w:r>
    </w:p>
    <w:p w14:paraId="6DA47D29" w14:textId="0F697159" w:rsidR="00E31EDA" w:rsidRDefault="00E31EDA" w:rsidP="008876EB">
      <w:pPr>
        <w:spacing w:line="360" w:lineRule="auto"/>
        <w:rPr>
          <w:rFonts w:ascii="Arial" w:hAnsi="Arial" w:cs="Arial"/>
        </w:rPr>
      </w:pPr>
      <w:r w:rsidRPr="0097471D">
        <w:rPr>
          <w:rFonts w:ascii="Arial" w:hAnsi="Arial" w:cs="Arial"/>
        </w:rPr>
        <w:t>Odvodnění je řešeno</w:t>
      </w:r>
      <w:r w:rsidR="008876EB">
        <w:rPr>
          <w:rFonts w:ascii="Arial" w:hAnsi="Arial" w:cs="Arial"/>
        </w:rPr>
        <w:t xml:space="preserve"> pomocí stávajících uličních vpustí, které se výškově a polohově znovu osadí do zrekonstruované vozovky. Současné napojení uličních vpustí se vymění za nové.</w:t>
      </w:r>
    </w:p>
    <w:p w14:paraId="5B2E2950" w14:textId="7DAEE4EC" w:rsidR="008876EB" w:rsidRPr="008876EB" w:rsidRDefault="008876EB" w:rsidP="008876EB">
      <w:pPr>
        <w:spacing w:line="360" w:lineRule="auto"/>
        <w:rPr>
          <w:rFonts w:ascii="Arial" w:hAnsi="Arial" w:cs="Arial"/>
          <w:b/>
          <w:bCs/>
          <w:i/>
          <w:iCs/>
        </w:rPr>
      </w:pPr>
      <w:r w:rsidRPr="008876EB">
        <w:rPr>
          <w:rFonts w:ascii="Arial" w:hAnsi="Arial" w:cs="Arial"/>
          <w:b/>
          <w:bCs/>
          <w:i/>
          <w:iCs/>
        </w:rPr>
        <w:t xml:space="preserve">Počet </w:t>
      </w:r>
      <w:r>
        <w:rPr>
          <w:rFonts w:ascii="Arial" w:hAnsi="Arial" w:cs="Arial"/>
          <w:b/>
          <w:bCs/>
          <w:i/>
          <w:iCs/>
        </w:rPr>
        <w:t xml:space="preserve">uličních </w:t>
      </w:r>
      <w:r w:rsidRPr="008876EB">
        <w:rPr>
          <w:rFonts w:ascii="Arial" w:hAnsi="Arial" w:cs="Arial"/>
          <w:b/>
          <w:bCs/>
          <w:i/>
          <w:iCs/>
        </w:rPr>
        <w:t>vpustí</w:t>
      </w:r>
      <w:r>
        <w:rPr>
          <w:rFonts w:ascii="Arial" w:hAnsi="Arial" w:cs="Arial"/>
          <w:b/>
          <w:bCs/>
          <w:i/>
          <w:iCs/>
        </w:rPr>
        <w:t xml:space="preserve"> a režim odvodnění lokality</w:t>
      </w:r>
      <w:r w:rsidRPr="008876EB">
        <w:rPr>
          <w:rFonts w:ascii="Arial" w:hAnsi="Arial" w:cs="Arial"/>
          <w:b/>
          <w:bCs/>
          <w:i/>
          <w:iCs/>
        </w:rPr>
        <w:t xml:space="preserve"> se nemění!</w:t>
      </w:r>
    </w:p>
    <w:p w14:paraId="5C06D62A" w14:textId="77777777" w:rsidR="0098770F" w:rsidRDefault="0098770F" w:rsidP="002A3DBA">
      <w:pPr>
        <w:rPr>
          <w:rFonts w:ascii="Arial" w:hAnsi="Arial" w:cs="Arial"/>
        </w:rPr>
      </w:pPr>
    </w:p>
    <w:p w14:paraId="1BD0ECC9" w14:textId="77777777" w:rsidR="00725C98" w:rsidRDefault="00725C98" w:rsidP="002A3DBA">
      <w:pPr>
        <w:rPr>
          <w:rFonts w:ascii="Arial" w:hAnsi="Arial" w:cs="Arial"/>
        </w:rPr>
      </w:pPr>
    </w:p>
    <w:p w14:paraId="7DD7930A" w14:textId="77777777" w:rsidR="00725C98" w:rsidRDefault="00725C98" w:rsidP="002A3DBA">
      <w:pPr>
        <w:rPr>
          <w:rFonts w:ascii="Arial" w:hAnsi="Arial" w:cs="Arial"/>
        </w:rPr>
      </w:pPr>
    </w:p>
    <w:p w14:paraId="37346703" w14:textId="77777777" w:rsidR="00725C98" w:rsidRDefault="00725C98" w:rsidP="002A3DBA">
      <w:pPr>
        <w:rPr>
          <w:rFonts w:ascii="Arial" w:hAnsi="Arial" w:cs="Arial"/>
        </w:rPr>
      </w:pPr>
    </w:p>
    <w:p w14:paraId="49129BEB" w14:textId="77777777" w:rsidR="00725C98" w:rsidRDefault="00725C98" w:rsidP="002A3DBA">
      <w:pPr>
        <w:rPr>
          <w:rFonts w:ascii="Arial" w:hAnsi="Arial" w:cs="Arial"/>
        </w:rPr>
      </w:pPr>
    </w:p>
    <w:p w14:paraId="5EE80B9E" w14:textId="77777777" w:rsidR="00725C98" w:rsidRDefault="00725C98" w:rsidP="002A3DBA">
      <w:pPr>
        <w:rPr>
          <w:rFonts w:ascii="Arial" w:hAnsi="Arial" w:cs="Arial"/>
        </w:rPr>
      </w:pPr>
    </w:p>
    <w:p w14:paraId="6C41A901" w14:textId="77777777" w:rsidR="00725C98" w:rsidRDefault="00725C98" w:rsidP="002A3DBA">
      <w:pPr>
        <w:rPr>
          <w:rFonts w:ascii="Arial" w:hAnsi="Arial" w:cs="Arial"/>
        </w:rPr>
      </w:pPr>
    </w:p>
    <w:p w14:paraId="55906DE2" w14:textId="2A355B93" w:rsidR="002A3DBA" w:rsidRDefault="002A3DBA" w:rsidP="002A3DB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lastRenderedPageBreak/>
        <w:t>g) Návrh dopravních značek, dopravních zařízení, světelných signálů, zařízení pro provozní informace a dopravní telematiku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6EC3FAC1" w14:textId="77777777" w:rsidR="00725C98" w:rsidRDefault="008876EB" w:rsidP="002A3DB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Úpravy SDZ jsou zřejmé z výkresové části. </w:t>
      </w:r>
    </w:p>
    <w:p w14:paraId="34127357" w14:textId="2287C5A6" w:rsidR="008876EB" w:rsidRDefault="008876EB" w:rsidP="002A3DB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Většina SDZ zůstane zachován</w:t>
      </w:r>
      <w:r w:rsidR="00725C98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, pouze se odstraní </w:t>
      </w:r>
      <w:r w:rsidR="00725C98">
        <w:rPr>
          <w:rFonts w:ascii="Arial" w:eastAsia="Arial" w:hAnsi="Arial" w:cs="Arial"/>
        </w:rPr>
        <w:t>některé nevyhovující SDZ, které by po rekonstrukci nebyl</w:t>
      </w:r>
      <w:r w:rsidR="00B55556">
        <w:rPr>
          <w:rFonts w:ascii="Arial" w:eastAsia="Arial" w:hAnsi="Arial" w:cs="Arial"/>
        </w:rPr>
        <w:t>o</w:t>
      </w:r>
      <w:r w:rsidR="00725C98">
        <w:rPr>
          <w:rFonts w:ascii="Arial" w:eastAsia="Arial" w:hAnsi="Arial" w:cs="Arial"/>
        </w:rPr>
        <w:t xml:space="preserve"> aktuální viz. výkresová část.</w:t>
      </w:r>
    </w:p>
    <w:p w14:paraId="51874DCB" w14:textId="51A3C9F5" w:rsidR="002A3DBA" w:rsidRDefault="002A3DBA" w:rsidP="002A3DB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navrženo nové VDZ: </w:t>
      </w:r>
    </w:p>
    <w:p w14:paraId="2BDBED8D" w14:textId="610ECDCE" w:rsidR="002A3DBA" w:rsidRDefault="00725C98" w:rsidP="002A3DBA">
      <w:pPr>
        <w:pStyle w:val="Odstavecseseznamem"/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V4 usměrňující prostor křižovatek</w:t>
      </w:r>
    </w:p>
    <w:p w14:paraId="45A1C5DF" w14:textId="393C037F" w:rsidR="008876EB" w:rsidRDefault="00725C98" w:rsidP="002A3DBA">
      <w:pPr>
        <w:pStyle w:val="Odstavecseseznamem"/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V20 se vyznačí po celé trase komunikace</w:t>
      </w:r>
    </w:p>
    <w:p w14:paraId="60B1DFBE" w14:textId="445B4956" w:rsidR="00B55556" w:rsidRPr="00B55556" w:rsidRDefault="00B55556" w:rsidP="00B55556">
      <w:pPr>
        <w:pStyle w:val="Odstavecseseznamem"/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V1A a V2B vymezující jednotlivé jízdní pruhy a možnosti sjezdů</w:t>
      </w:r>
    </w:p>
    <w:p w14:paraId="054CEC8F" w14:textId="4740EBF8" w:rsidR="00B55556" w:rsidRDefault="00B55556" w:rsidP="002A3DBA">
      <w:pPr>
        <w:pStyle w:val="Odstavecseseznamem"/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V7a se vyznačí v rámci přechodů pro chodce</w:t>
      </w:r>
    </w:p>
    <w:p w14:paraId="37BBBC61" w14:textId="6E53BED2" w:rsidR="0097471D" w:rsidRDefault="002A3DBA" w:rsidP="002A3DBA">
      <w:pPr>
        <w:rPr>
          <w:rFonts w:ascii="Arial" w:eastAsia="Arial" w:hAnsi="Arial" w:cs="Arial"/>
        </w:rPr>
      </w:pPr>
      <w:r w:rsidRPr="00542AA4">
        <w:rPr>
          <w:rFonts w:ascii="Arial" w:eastAsia="Arial" w:hAnsi="Arial" w:cs="Arial"/>
        </w:rPr>
        <w:t>V rámci realizace je na stavebníkovi, zda by nebylo vhodné některé stávající značení osadit za novější provedení.</w:t>
      </w:r>
    </w:p>
    <w:p w14:paraId="122B85A6" w14:textId="3D13299C" w:rsidR="002A3DBA" w:rsidRDefault="002A3DBA" w:rsidP="002A3DB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h) Zvláštní podmínky a požadavky na postup výstavby, případně údržbu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0975A3FE" w14:textId="54893731" w:rsidR="00BB6542" w:rsidRDefault="002A3DBA" w:rsidP="002A3DBA">
      <w:pPr>
        <w:rPr>
          <w:rFonts w:ascii="Arial" w:hAnsi="Arial" w:cs="Arial"/>
          <w:b/>
          <w:bCs/>
        </w:rPr>
      </w:pPr>
      <w:r w:rsidRPr="00B55556">
        <w:rPr>
          <w:rFonts w:ascii="Arial" w:hAnsi="Arial" w:cs="Arial"/>
          <w:b/>
          <w:bCs/>
        </w:rPr>
        <w:t>Stavba si vyžádá zvláštní podmínk</w:t>
      </w:r>
      <w:r w:rsidR="00B55556" w:rsidRPr="00B55556">
        <w:rPr>
          <w:rFonts w:ascii="Arial" w:hAnsi="Arial" w:cs="Arial"/>
          <w:b/>
          <w:bCs/>
        </w:rPr>
        <w:t>u</w:t>
      </w:r>
      <w:r w:rsidRPr="00B55556">
        <w:rPr>
          <w:rFonts w:ascii="Arial" w:hAnsi="Arial" w:cs="Arial"/>
          <w:b/>
          <w:bCs/>
        </w:rPr>
        <w:t xml:space="preserve"> na postup výstavby</w:t>
      </w:r>
      <w:r w:rsidR="00B55556" w:rsidRPr="00B55556">
        <w:rPr>
          <w:rFonts w:ascii="Arial" w:hAnsi="Arial" w:cs="Arial"/>
          <w:b/>
          <w:bCs/>
        </w:rPr>
        <w:t>, jelikož v rámci DIO bude nutné zachovat vjezd do průmyslových areálů v dolní části ulice</w:t>
      </w:r>
      <w:r w:rsidR="000056C5">
        <w:rPr>
          <w:rFonts w:ascii="Arial" w:hAnsi="Arial" w:cs="Arial"/>
          <w:b/>
          <w:bCs/>
        </w:rPr>
        <w:t xml:space="preserve"> (SO1)</w:t>
      </w:r>
      <w:r w:rsidR="00B55556" w:rsidRPr="00B55556">
        <w:rPr>
          <w:rFonts w:ascii="Arial" w:hAnsi="Arial" w:cs="Arial"/>
          <w:b/>
          <w:bCs/>
        </w:rPr>
        <w:t xml:space="preserve"> i v průběhu výstavby.</w:t>
      </w:r>
    </w:p>
    <w:p w14:paraId="5D02DE47" w14:textId="1E2658FD" w:rsidR="00036E43" w:rsidRPr="00B55556" w:rsidRDefault="00036E43" w:rsidP="002A3DB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DIO bude do podrobnosti řešeno v DPS!</w:t>
      </w:r>
    </w:p>
    <w:p w14:paraId="3DFA316B" w14:textId="4B79102A" w:rsidR="008876EB" w:rsidRDefault="00BB6542" w:rsidP="002A3DBA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A3DBA" w:rsidRPr="002A3DBA">
        <w:rPr>
          <w:rFonts w:ascii="Arial" w:hAnsi="Arial" w:cs="Arial"/>
        </w:rPr>
        <w:t>řípadn</w:t>
      </w:r>
      <w:r>
        <w:rPr>
          <w:rFonts w:ascii="Arial" w:hAnsi="Arial" w:cs="Arial"/>
        </w:rPr>
        <w:t>á</w:t>
      </w:r>
      <w:r w:rsidR="002A3DBA" w:rsidRPr="002A3DBA">
        <w:rPr>
          <w:rFonts w:ascii="Arial" w:hAnsi="Arial" w:cs="Arial"/>
        </w:rPr>
        <w:t xml:space="preserve"> údržb</w:t>
      </w:r>
      <w:r>
        <w:rPr>
          <w:rFonts w:ascii="Arial" w:hAnsi="Arial" w:cs="Arial"/>
        </w:rPr>
        <w:t xml:space="preserve">a se bude týkat pouze revizních prohlídek </w:t>
      </w:r>
      <w:r w:rsidR="000056C5">
        <w:rPr>
          <w:rFonts w:ascii="Arial" w:hAnsi="Arial" w:cs="Arial"/>
        </w:rPr>
        <w:t>uličních vpustí</w:t>
      </w:r>
      <w:r w:rsidR="008876EB">
        <w:rPr>
          <w:rFonts w:ascii="Arial" w:hAnsi="Arial" w:cs="Arial"/>
        </w:rPr>
        <w:t xml:space="preserve"> a stožárů lamp VO.</w:t>
      </w:r>
    </w:p>
    <w:p w14:paraId="27B48F7C" w14:textId="1132BDDB" w:rsidR="00BB6542" w:rsidRDefault="00BB6542" w:rsidP="002A3DB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i) Vazba na případné technologické vybavení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62AA464F" w14:textId="140177E3" w:rsidR="00BB6542" w:rsidRDefault="008876EB" w:rsidP="002A3DBA">
      <w:pPr>
        <w:rPr>
          <w:rFonts w:ascii="Arial" w:hAnsi="Arial" w:cs="Arial"/>
        </w:rPr>
      </w:pPr>
      <w:r>
        <w:rPr>
          <w:rFonts w:ascii="Arial" w:hAnsi="Arial" w:cs="Arial"/>
        </w:rPr>
        <w:t>Rekonstrukce</w:t>
      </w:r>
      <w:r w:rsidR="0006746D">
        <w:rPr>
          <w:rFonts w:ascii="Arial" w:hAnsi="Arial" w:cs="Arial"/>
        </w:rPr>
        <w:t xml:space="preserve"> VO</w:t>
      </w:r>
      <w:r w:rsidR="00B55556">
        <w:rPr>
          <w:rFonts w:ascii="Arial" w:hAnsi="Arial" w:cs="Arial"/>
        </w:rPr>
        <w:t xml:space="preserve"> a </w:t>
      </w:r>
      <w:r w:rsidR="00170F04">
        <w:rPr>
          <w:rFonts w:ascii="Arial" w:hAnsi="Arial" w:cs="Arial"/>
        </w:rPr>
        <w:t xml:space="preserve">přesun stávajících uličních vpustí </w:t>
      </w:r>
      <w:r w:rsidR="0006746D">
        <w:rPr>
          <w:rFonts w:ascii="Arial" w:hAnsi="Arial" w:cs="Arial"/>
        </w:rPr>
        <w:t>byla náležitě zkoordinována v návaznostech.</w:t>
      </w:r>
    </w:p>
    <w:p w14:paraId="432F019A" w14:textId="3ACA48FA" w:rsidR="0098770F" w:rsidRDefault="0098770F" w:rsidP="0098770F">
      <w:pPr>
        <w:rPr>
          <w:rFonts w:ascii="Arial" w:hAnsi="Arial" w:cs="Arial"/>
          <w:sz w:val="24"/>
          <w:szCs w:val="24"/>
          <w:u w:val="single"/>
        </w:rPr>
      </w:pPr>
      <w:bookmarkStart w:id="0" w:name="_Hlk128401469"/>
      <w:r>
        <w:rPr>
          <w:rFonts w:ascii="Arial" w:hAnsi="Arial" w:cs="Arial"/>
          <w:i/>
          <w:iCs/>
          <w:sz w:val="24"/>
          <w:szCs w:val="24"/>
          <w:u w:val="single"/>
        </w:rPr>
        <w:t>j) Přehled provedených výpočtů a konstatování o statickém ověření rozhodujících dimenzí a průřezů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7D5E60AE" w14:textId="3EC522F6" w:rsidR="0006746D" w:rsidRDefault="0006746D" w:rsidP="0006746D">
      <w:pPr>
        <w:rPr>
          <w:rFonts w:ascii="Arial" w:hAnsi="Arial" w:cs="Arial"/>
        </w:rPr>
      </w:pPr>
      <w:r w:rsidRPr="007F0298">
        <w:rPr>
          <w:rFonts w:ascii="Arial" w:hAnsi="Arial" w:cs="Arial"/>
        </w:rPr>
        <w:t xml:space="preserve">Šířka komunikace bude minimálně </w:t>
      </w:r>
      <w:r w:rsidR="00170F04">
        <w:rPr>
          <w:rFonts w:ascii="Arial" w:hAnsi="Arial" w:cs="Arial"/>
        </w:rPr>
        <w:t>3</w:t>
      </w:r>
      <w:r w:rsidRPr="007F0298">
        <w:rPr>
          <w:rFonts w:ascii="Arial" w:hAnsi="Arial" w:cs="Arial"/>
        </w:rPr>
        <w:t>,</w:t>
      </w:r>
      <w:r w:rsidR="00B55556">
        <w:rPr>
          <w:rFonts w:ascii="Arial" w:hAnsi="Arial" w:cs="Arial"/>
        </w:rPr>
        <w:t>75</w:t>
      </w:r>
      <w:r w:rsidRPr="007F0298">
        <w:rPr>
          <w:rFonts w:ascii="Arial" w:hAnsi="Arial" w:cs="Arial"/>
        </w:rPr>
        <w:t xml:space="preserve"> m zpevněné plochy</w:t>
      </w:r>
      <w:r w:rsidR="00B55556">
        <w:rPr>
          <w:rFonts w:ascii="Arial" w:hAnsi="Arial" w:cs="Arial"/>
        </w:rPr>
        <w:t xml:space="preserve"> (převážně však</w:t>
      </w:r>
      <w:r w:rsidRPr="007F0298">
        <w:rPr>
          <w:rFonts w:ascii="Arial" w:hAnsi="Arial" w:cs="Arial"/>
        </w:rPr>
        <w:t xml:space="preserve"> </w:t>
      </w:r>
      <w:r w:rsidR="00B55556">
        <w:rPr>
          <w:rFonts w:ascii="Arial" w:hAnsi="Arial" w:cs="Arial"/>
        </w:rPr>
        <w:t xml:space="preserve">4,25 m z důvodu VDZ V20 a přilehlých podélných parkovacích stání), </w:t>
      </w:r>
      <w:r w:rsidRPr="007F0298">
        <w:rPr>
          <w:rFonts w:ascii="Arial" w:hAnsi="Arial" w:cs="Arial"/>
        </w:rPr>
        <w:t>šířka chodníků bude minimálně 1,5 m</w:t>
      </w:r>
      <w:r w:rsidR="00B55556">
        <w:rPr>
          <w:rFonts w:ascii="Arial" w:hAnsi="Arial" w:cs="Arial"/>
        </w:rPr>
        <w:t xml:space="preserve"> a</w:t>
      </w:r>
      <w:r w:rsidRPr="007F0298">
        <w:rPr>
          <w:rFonts w:ascii="Arial" w:hAnsi="Arial" w:cs="Arial"/>
        </w:rPr>
        <w:t xml:space="preserve"> </w:t>
      </w:r>
      <w:r w:rsidR="00170F04">
        <w:rPr>
          <w:rFonts w:ascii="Arial" w:hAnsi="Arial" w:cs="Arial"/>
        </w:rPr>
        <w:t>minimální šířka podélného parkovacího pruhu bude min. 2,00 m.</w:t>
      </w:r>
    </w:p>
    <w:p w14:paraId="1CE74109" w14:textId="77777777" w:rsidR="00375508" w:rsidRDefault="00375508" w:rsidP="0006746D">
      <w:pPr>
        <w:rPr>
          <w:rFonts w:ascii="Arial" w:hAnsi="Arial" w:cs="Arial"/>
        </w:rPr>
      </w:pPr>
    </w:p>
    <w:p w14:paraId="6909C94F" w14:textId="77777777" w:rsidR="00375508" w:rsidRDefault="00375508" w:rsidP="0006746D">
      <w:pPr>
        <w:rPr>
          <w:rFonts w:ascii="Arial" w:hAnsi="Arial" w:cs="Arial"/>
        </w:rPr>
      </w:pPr>
    </w:p>
    <w:p w14:paraId="6BD25114" w14:textId="77777777" w:rsidR="000056C5" w:rsidRDefault="000056C5" w:rsidP="0006746D">
      <w:pPr>
        <w:rPr>
          <w:rFonts w:ascii="Arial" w:hAnsi="Arial" w:cs="Arial"/>
        </w:rPr>
      </w:pPr>
    </w:p>
    <w:p w14:paraId="3F41CE56" w14:textId="77777777" w:rsidR="008A5C4A" w:rsidRDefault="008A5C4A" w:rsidP="0006746D">
      <w:pPr>
        <w:rPr>
          <w:rFonts w:ascii="Arial" w:hAnsi="Arial" w:cs="Arial"/>
        </w:rPr>
      </w:pPr>
    </w:p>
    <w:p w14:paraId="374C7D65" w14:textId="77777777" w:rsidR="008A5C4A" w:rsidRDefault="008A5C4A" w:rsidP="0006746D">
      <w:pPr>
        <w:rPr>
          <w:rFonts w:ascii="Arial" w:hAnsi="Arial" w:cs="Arial"/>
        </w:rPr>
      </w:pPr>
    </w:p>
    <w:p w14:paraId="4366B46E" w14:textId="77777777" w:rsidR="008A5C4A" w:rsidRDefault="008A5C4A" w:rsidP="0006746D">
      <w:pPr>
        <w:rPr>
          <w:rFonts w:ascii="Arial" w:hAnsi="Arial" w:cs="Arial"/>
        </w:rPr>
      </w:pPr>
    </w:p>
    <w:p w14:paraId="2793D273" w14:textId="77777777" w:rsidR="00375508" w:rsidRPr="007F0298" w:rsidRDefault="00375508" w:rsidP="0006746D">
      <w:pPr>
        <w:rPr>
          <w:rFonts w:ascii="Arial" w:hAnsi="Arial" w:cs="Arial"/>
        </w:rPr>
      </w:pPr>
    </w:p>
    <w:p w14:paraId="05D22AE3" w14:textId="320A31E4" w:rsidR="0006746D" w:rsidRPr="0006746D" w:rsidRDefault="00946F46" w:rsidP="0006746D">
      <w:pPr>
        <w:rPr>
          <w:rFonts w:ascii="Arial" w:hAnsi="Arial" w:cs="Arial"/>
          <w:i/>
          <w:iCs/>
          <w:sz w:val="24"/>
          <w:szCs w:val="24"/>
          <w:u w:val="single"/>
        </w:rPr>
      </w:pPr>
      <w:bookmarkStart w:id="1" w:name="_Hlk128401543"/>
      <w:bookmarkEnd w:id="0"/>
      <w:r>
        <w:rPr>
          <w:rFonts w:ascii="Arial" w:hAnsi="Arial" w:cs="Arial"/>
          <w:i/>
          <w:iCs/>
          <w:sz w:val="24"/>
          <w:szCs w:val="24"/>
          <w:u w:val="single"/>
        </w:rPr>
        <w:lastRenderedPageBreak/>
        <w:t>k</w:t>
      </w:r>
      <w:r w:rsidR="0006746D">
        <w:rPr>
          <w:rFonts w:ascii="Arial" w:hAnsi="Arial" w:cs="Arial"/>
          <w:i/>
          <w:iCs/>
          <w:sz w:val="24"/>
          <w:szCs w:val="24"/>
          <w:u w:val="single"/>
        </w:rPr>
        <w:t>) Řešení přístupu a užívání veřejně přístupných komunikací a ploch souvisejících se staveništěm osobami s omezenou schopností pohybu nebo orientace:</w:t>
      </w:r>
    </w:p>
    <w:p w14:paraId="6D6F0C03" w14:textId="24A82B4B" w:rsidR="004D2073" w:rsidRPr="00620990" w:rsidRDefault="00620990" w:rsidP="00620990">
      <w:pPr>
        <w:jc w:val="both"/>
        <w:rPr>
          <w:rFonts w:ascii="Arial" w:hAnsi="Arial" w:cs="Arial"/>
        </w:rPr>
      </w:pPr>
      <w:r w:rsidRPr="00812A08">
        <w:rPr>
          <w:rFonts w:ascii="Arial" w:hAnsi="Arial" w:cs="Arial"/>
        </w:rPr>
        <w:t>Komunikace</w:t>
      </w:r>
      <w:r>
        <w:rPr>
          <w:rFonts w:ascii="Arial" w:hAnsi="Arial" w:cs="Arial"/>
        </w:rPr>
        <w:t xml:space="preserve"> a chodníky</w:t>
      </w:r>
      <w:r w:rsidRPr="00812A08">
        <w:rPr>
          <w:rFonts w:ascii="Arial" w:hAnsi="Arial" w:cs="Arial"/>
        </w:rPr>
        <w:t xml:space="preserve"> bud</w:t>
      </w:r>
      <w:r>
        <w:rPr>
          <w:rFonts w:ascii="Arial" w:hAnsi="Arial" w:cs="Arial"/>
        </w:rPr>
        <w:t>ou</w:t>
      </w:r>
      <w:r w:rsidRPr="00812A08">
        <w:rPr>
          <w:rFonts w:ascii="Arial" w:hAnsi="Arial" w:cs="Arial"/>
        </w:rPr>
        <w:t xml:space="preserve"> proveden</w:t>
      </w:r>
      <w:r>
        <w:rPr>
          <w:rFonts w:ascii="Arial" w:hAnsi="Arial" w:cs="Arial"/>
        </w:rPr>
        <w:t>y</w:t>
      </w:r>
      <w:r w:rsidRPr="00812A08">
        <w:rPr>
          <w:rFonts w:ascii="Arial" w:hAnsi="Arial" w:cs="Arial"/>
        </w:rPr>
        <w:t xml:space="preserve"> jako bezbariérov</w:t>
      </w:r>
      <w:r>
        <w:rPr>
          <w:rFonts w:ascii="Arial" w:hAnsi="Arial" w:cs="Arial"/>
        </w:rPr>
        <w:t>é</w:t>
      </w:r>
      <w:r w:rsidRPr="00812A08">
        <w:rPr>
          <w:rFonts w:ascii="Arial" w:hAnsi="Arial" w:cs="Arial"/>
        </w:rPr>
        <w:t>. Obruby u míst na přecházení budou sníženy, místa pro přecházení pro chodce budou patřičně vyznačeny varovným pásem z reliéfní dlažby.</w:t>
      </w:r>
      <w:r w:rsidR="00561804">
        <w:rPr>
          <w:rFonts w:ascii="Arial" w:hAnsi="Arial" w:cs="Arial"/>
        </w:rPr>
        <w:t xml:space="preserve"> </w:t>
      </w:r>
    </w:p>
    <w:p w14:paraId="3DC5839D" w14:textId="3836A32A" w:rsidR="00946F46" w:rsidRDefault="00620990" w:rsidP="004D207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 dobu stavby bude do přilehlých nemovitostí zajištěn přístup, v případě nutnosti uzavřít krátkodobě část komunikace, bude vše předem řešeno s obyvateli dotčených nemovitostí</w:t>
      </w:r>
      <w:r w:rsidR="0006746D">
        <w:rPr>
          <w:rFonts w:ascii="Arial" w:eastAsia="Arial" w:hAnsi="Arial" w:cs="Arial"/>
        </w:rPr>
        <w:t xml:space="preserve">. Avšak lokalita stavby umožňuje využít několik obchozích tras ke všem objektům </w:t>
      </w:r>
      <w:r w:rsidR="00946F46">
        <w:rPr>
          <w:rFonts w:ascii="Arial" w:eastAsia="Arial" w:hAnsi="Arial" w:cs="Arial"/>
        </w:rPr>
        <w:t>dotčenými stavbou.</w:t>
      </w:r>
    </w:p>
    <w:p w14:paraId="49963417" w14:textId="77777777" w:rsidR="00291AAF" w:rsidRDefault="00291AAF" w:rsidP="004D2073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bookmarkEnd w:id="1"/>
    <w:p w14:paraId="1DD5EC38" w14:textId="720D4537" w:rsidR="004D2073" w:rsidRPr="00946F46" w:rsidRDefault="000F10D6" w:rsidP="004D2073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  <w:r w:rsidRPr="000F10D6">
        <w:rPr>
          <w:rFonts w:ascii="Arial Narrow" w:hAnsi="Arial Narrow" w:cs="Times New Roman"/>
          <w:b/>
          <w:bCs/>
          <w:sz w:val="24"/>
          <w:szCs w:val="24"/>
        </w:rPr>
        <w:t>Vypracoval: Benjamin Erben</w:t>
      </w:r>
    </w:p>
    <w:p w14:paraId="4278394C" w14:textId="30919F9C" w:rsidR="000F10D6" w:rsidRPr="00464137" w:rsidRDefault="000F10D6" w:rsidP="004D2073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  <w:r>
        <w:rPr>
          <w:rFonts w:ascii="Arial Narrow" w:hAnsi="Arial Narrow" w:cs="Times New Roman"/>
          <w:b/>
          <w:bCs/>
          <w:sz w:val="24"/>
          <w:szCs w:val="24"/>
          <w:u w:val="single"/>
        </w:rPr>
        <w:t>Kontroloval: Ing. Jan Chyba</w:t>
      </w:r>
    </w:p>
    <w:sectPr w:rsidR="000F10D6" w:rsidRPr="00464137" w:rsidSect="007208CA">
      <w:headerReference w:type="default" r:id="rId8"/>
      <w:footerReference w:type="default" r:id="rId9"/>
      <w:pgSz w:w="11906" w:h="16838"/>
      <w:pgMar w:top="1417" w:right="1417" w:bottom="1417" w:left="1417" w:header="708" w:footer="460" w:gutter="0"/>
      <w:pgBorders w:display="notFirstPage" w:offsetFrom="page">
        <w:top w:val="single" w:sz="2" w:space="14" w:color="auto"/>
        <w:left w:val="single" w:sz="2" w:space="14" w:color="auto"/>
        <w:bottom w:val="single" w:sz="2" w:space="14" w:color="auto"/>
        <w:right w:val="single" w:sz="2" w:space="14" w:color="auto"/>
      </w:pgBorders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AF959" w14:textId="77777777" w:rsidR="005B214B" w:rsidRDefault="005B214B" w:rsidP="00441AD4">
      <w:pPr>
        <w:spacing w:after="0" w:line="240" w:lineRule="auto"/>
      </w:pPr>
      <w:r>
        <w:separator/>
      </w:r>
    </w:p>
  </w:endnote>
  <w:endnote w:type="continuationSeparator" w:id="0">
    <w:p w14:paraId="2A95EFC1" w14:textId="77777777" w:rsidR="005B214B" w:rsidRDefault="005B214B" w:rsidP="0044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i/>
        <w:iCs/>
        <w:sz w:val="20"/>
        <w:szCs w:val="20"/>
      </w:rPr>
      <w:id w:val="-14923202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2BFFFA3B" w14:textId="51D38837" w:rsidR="00E02113" w:rsidRPr="005634AD" w:rsidRDefault="00B262BD" w:rsidP="00914080">
        <w:pPr>
          <w:pStyle w:val="Zpat"/>
          <w:pBdr>
            <w:top w:val="single" w:sz="4" w:space="1" w:color="auto"/>
          </w:pBdr>
          <w:tabs>
            <w:tab w:val="left" w:pos="2120"/>
          </w:tabs>
          <w:rPr>
            <w:rFonts w:ascii="Arial Narrow" w:hAnsi="Arial Narrow" w:cs="Times New Roman"/>
            <w:i/>
            <w:iCs/>
            <w:sz w:val="20"/>
            <w:szCs w:val="20"/>
          </w:rPr>
        </w:pPr>
        <w:r>
          <w:rPr>
            <w:rFonts w:ascii="Arial Narrow" w:hAnsi="Arial Narrow" w:cs="Times New Roman"/>
            <w:i/>
            <w:iCs/>
            <w:sz w:val="20"/>
            <w:szCs w:val="20"/>
          </w:rPr>
          <w:t>Červ</w:t>
        </w:r>
        <w:r w:rsidR="00441C16">
          <w:rPr>
            <w:rFonts w:ascii="Arial Narrow" w:hAnsi="Arial Narrow" w:cs="Times New Roman"/>
            <w:i/>
            <w:iCs/>
            <w:sz w:val="20"/>
            <w:szCs w:val="20"/>
          </w:rPr>
          <w:t>en</w:t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 xml:space="preserve"> 202</w:t>
        </w:r>
        <w:r w:rsidR="00441C16">
          <w:rPr>
            <w:rFonts w:ascii="Arial Narrow" w:hAnsi="Arial Narrow" w:cs="Times New Roman"/>
            <w:i/>
            <w:iCs/>
            <w:sz w:val="20"/>
            <w:szCs w:val="20"/>
          </w:rPr>
          <w:t>3</w:t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ab/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ab/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ab/>
          <w:t xml:space="preserve">Ing. </w:t>
        </w:r>
        <w:r w:rsidR="006C782B">
          <w:rPr>
            <w:rFonts w:ascii="Arial Narrow" w:hAnsi="Arial Narrow" w:cs="Times New Roman"/>
            <w:i/>
            <w:iCs/>
            <w:sz w:val="20"/>
            <w:szCs w:val="20"/>
          </w:rPr>
          <w:t>Jan Chyba</w:t>
        </w:r>
      </w:p>
      <w:p w14:paraId="5BE783E6" w14:textId="799FEDAB" w:rsidR="00E02113" w:rsidRPr="000A009A" w:rsidRDefault="00E02113">
        <w:pPr>
          <w:pStyle w:val="Zpat"/>
          <w:jc w:val="center"/>
          <w:rPr>
            <w:rFonts w:ascii="Times New Roman" w:hAnsi="Times New Roman" w:cs="Times New Roman"/>
            <w:i/>
            <w:iCs/>
          </w:rPr>
        </w:pPr>
        <w:r w:rsidRPr="005634AD">
          <w:rPr>
            <w:rFonts w:ascii="Arial Narrow" w:hAnsi="Arial Narrow" w:cs="Times New Roman"/>
            <w:i/>
            <w:iCs/>
          </w:rPr>
          <w:fldChar w:fldCharType="begin"/>
        </w:r>
        <w:r w:rsidRPr="005634AD">
          <w:rPr>
            <w:rFonts w:ascii="Arial Narrow" w:hAnsi="Arial Narrow" w:cs="Times New Roman"/>
            <w:i/>
            <w:iCs/>
          </w:rPr>
          <w:instrText>PAGE   \* MERGEFORMAT</w:instrText>
        </w:r>
        <w:r w:rsidRPr="005634AD">
          <w:rPr>
            <w:rFonts w:ascii="Arial Narrow" w:hAnsi="Arial Narrow" w:cs="Times New Roman"/>
            <w:i/>
            <w:iCs/>
          </w:rPr>
          <w:fldChar w:fldCharType="separate"/>
        </w:r>
        <w:r w:rsidRPr="005634AD">
          <w:rPr>
            <w:rFonts w:ascii="Arial Narrow" w:hAnsi="Arial Narrow" w:cs="Times New Roman"/>
            <w:i/>
            <w:iCs/>
          </w:rPr>
          <w:t>2</w:t>
        </w:r>
        <w:r w:rsidRPr="005634AD">
          <w:rPr>
            <w:rFonts w:ascii="Arial Narrow" w:hAnsi="Arial Narrow" w:cs="Times New Roman"/>
            <w:i/>
            <w:iCs/>
          </w:rPr>
          <w:fldChar w:fldCharType="end"/>
        </w:r>
      </w:p>
    </w:sdtContent>
  </w:sdt>
  <w:p w14:paraId="4BCBADBB" w14:textId="0F48945F" w:rsidR="00E02113" w:rsidRPr="000A009A" w:rsidRDefault="00E02113" w:rsidP="000A009A">
    <w:pPr>
      <w:pStyle w:val="Zpat"/>
    </w:pPr>
  </w:p>
  <w:p w14:paraId="70A3C641" w14:textId="77777777" w:rsidR="00212BAE" w:rsidRDefault="00212BAE"/>
  <w:p w14:paraId="29AA19C3" w14:textId="77777777" w:rsidR="00212BAE" w:rsidRDefault="00212B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0F8AE" w14:textId="77777777" w:rsidR="005B214B" w:rsidRDefault="005B214B" w:rsidP="00441AD4">
      <w:pPr>
        <w:spacing w:after="0" w:line="240" w:lineRule="auto"/>
      </w:pPr>
      <w:r>
        <w:separator/>
      </w:r>
    </w:p>
  </w:footnote>
  <w:footnote w:type="continuationSeparator" w:id="0">
    <w:p w14:paraId="6037DDDF" w14:textId="77777777" w:rsidR="005B214B" w:rsidRDefault="005B214B" w:rsidP="0044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098B7" w14:textId="45BC5BDF" w:rsidR="00E02113" w:rsidRPr="005634AD" w:rsidRDefault="00EB4C80" w:rsidP="005634AD">
    <w:pPr>
      <w:pStyle w:val="Zhlav"/>
      <w:rPr>
        <w:rFonts w:ascii="Arial Narrow" w:hAnsi="Arial Narrow" w:cs="Times New Roman"/>
        <w:i/>
        <w:iCs/>
        <w:sz w:val="20"/>
        <w:szCs w:val="20"/>
      </w:rPr>
    </w:pPr>
    <w:r>
      <w:rPr>
        <w:rFonts w:ascii="Arial Narrow" w:hAnsi="Arial Narrow" w:cs="Times New Roman"/>
        <w:i/>
        <w:iCs/>
        <w:sz w:val="20"/>
        <w:szCs w:val="20"/>
      </w:rPr>
      <w:t>Ústí nad Labem – revitalizace Žukovovy ulice</w:t>
    </w:r>
    <w:r w:rsidR="00E02113" w:rsidRPr="005634AD">
      <w:rPr>
        <w:rFonts w:ascii="Arial Narrow" w:hAnsi="Arial Narrow" w:cs="Times New Roman"/>
        <w:i/>
        <w:iCs/>
        <w:sz w:val="20"/>
        <w:szCs w:val="20"/>
      </w:rPr>
      <w:tab/>
    </w:r>
    <w:r w:rsidR="00E02113" w:rsidRPr="005634AD">
      <w:rPr>
        <w:rFonts w:ascii="Arial Narrow" w:hAnsi="Arial Narrow" w:cs="Times New Roman"/>
        <w:i/>
        <w:iCs/>
        <w:sz w:val="20"/>
        <w:szCs w:val="20"/>
      </w:rPr>
      <w:tab/>
    </w:r>
    <w:r w:rsidR="00464137">
      <w:rPr>
        <w:rFonts w:ascii="Arial Narrow" w:hAnsi="Arial Narrow" w:cs="Times New Roman"/>
        <w:i/>
        <w:iCs/>
        <w:sz w:val="20"/>
        <w:szCs w:val="20"/>
      </w:rPr>
      <w:t>D</w:t>
    </w:r>
    <w:r w:rsidR="006D5D9B">
      <w:rPr>
        <w:rFonts w:ascii="Arial Narrow" w:hAnsi="Arial Narrow" w:cs="Times New Roman"/>
        <w:i/>
        <w:iCs/>
        <w:sz w:val="20"/>
        <w:szCs w:val="20"/>
      </w:rPr>
      <w:t>.1.</w:t>
    </w:r>
    <w:r w:rsidR="007A0D48">
      <w:rPr>
        <w:rFonts w:ascii="Arial Narrow" w:hAnsi="Arial Narrow" w:cs="Times New Roman"/>
        <w:i/>
        <w:iCs/>
        <w:sz w:val="20"/>
        <w:szCs w:val="20"/>
      </w:rPr>
      <w:t>1</w:t>
    </w:r>
    <w:r w:rsidR="00D15D57">
      <w:rPr>
        <w:rFonts w:ascii="Arial Narrow" w:hAnsi="Arial Narrow" w:cs="Times New Roman"/>
        <w:i/>
        <w:iCs/>
        <w:sz w:val="20"/>
        <w:szCs w:val="20"/>
      </w:rPr>
      <w:t>.</w:t>
    </w:r>
    <w:r w:rsidR="000056C5">
      <w:rPr>
        <w:rFonts w:ascii="Arial Narrow" w:hAnsi="Arial Narrow" w:cs="Times New Roman"/>
        <w:i/>
        <w:iCs/>
        <w:sz w:val="20"/>
        <w:szCs w:val="20"/>
      </w:rPr>
      <w:t>2</w:t>
    </w:r>
    <w:r w:rsidR="00C62490">
      <w:rPr>
        <w:rFonts w:ascii="Arial Narrow" w:hAnsi="Arial Narrow" w:cs="Times New Roman"/>
        <w:i/>
        <w:iCs/>
        <w:sz w:val="20"/>
        <w:szCs w:val="20"/>
      </w:rPr>
      <w:t>-</w:t>
    </w:r>
    <w:r w:rsidR="005042C1">
      <w:rPr>
        <w:rFonts w:ascii="Arial Narrow" w:hAnsi="Arial Narrow" w:cs="Times New Roman"/>
        <w:i/>
        <w:iCs/>
        <w:sz w:val="20"/>
        <w:szCs w:val="20"/>
      </w:rPr>
      <w:t>A</w:t>
    </w:r>
    <w:r w:rsidR="00464137">
      <w:rPr>
        <w:rFonts w:ascii="Arial Narrow" w:hAnsi="Arial Narrow" w:cs="Times New Roman"/>
        <w:i/>
        <w:iCs/>
        <w:sz w:val="20"/>
        <w:szCs w:val="20"/>
      </w:rPr>
      <w:t xml:space="preserve"> TECHNICKÁ ZPRÁVA</w:t>
    </w:r>
    <w:r>
      <w:rPr>
        <w:rFonts w:ascii="Arial Narrow" w:hAnsi="Arial Narrow" w:cs="Times New Roman"/>
        <w:i/>
        <w:iCs/>
        <w:sz w:val="20"/>
        <w:szCs w:val="20"/>
      </w:rPr>
      <w:t xml:space="preserve"> – SO</w:t>
    </w:r>
    <w:r w:rsidR="000056C5">
      <w:rPr>
        <w:rFonts w:ascii="Arial Narrow" w:hAnsi="Arial Narrow" w:cs="Times New Roman"/>
        <w:i/>
        <w:iCs/>
        <w:sz w:val="20"/>
        <w:szCs w:val="20"/>
      </w:rPr>
      <w:t>2</w:t>
    </w:r>
  </w:p>
  <w:p w14:paraId="081CE797" w14:textId="77777777" w:rsidR="00212BAE" w:rsidRDefault="00212BAE"/>
  <w:p w14:paraId="2FB12617" w14:textId="77777777" w:rsidR="00212BAE" w:rsidRDefault="00212B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7F84"/>
    <w:multiLevelType w:val="multilevel"/>
    <w:tmpl w:val="7D3022A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5C03783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F5F4E"/>
    <w:multiLevelType w:val="hybridMultilevel"/>
    <w:tmpl w:val="3FDEAF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929F9"/>
    <w:multiLevelType w:val="multilevel"/>
    <w:tmpl w:val="ED66E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40E0F76"/>
    <w:multiLevelType w:val="hybridMultilevel"/>
    <w:tmpl w:val="0392474A"/>
    <w:lvl w:ilvl="0" w:tplc="5CA8FC52">
      <w:start w:val="1"/>
      <w:numFmt w:val="decimal"/>
      <w:lvlText w:val="%1"/>
      <w:lvlJc w:val="left"/>
    </w:lvl>
    <w:lvl w:ilvl="1" w:tplc="7090CC34">
      <w:start w:val="1"/>
      <w:numFmt w:val="decimal"/>
      <w:lvlText w:val="%2."/>
      <w:lvlJc w:val="left"/>
    </w:lvl>
    <w:lvl w:ilvl="2" w:tplc="978C51D8">
      <w:numFmt w:val="decimal"/>
      <w:lvlText w:val=""/>
      <w:lvlJc w:val="left"/>
    </w:lvl>
    <w:lvl w:ilvl="3" w:tplc="262E3662">
      <w:numFmt w:val="decimal"/>
      <w:lvlText w:val=""/>
      <w:lvlJc w:val="left"/>
    </w:lvl>
    <w:lvl w:ilvl="4" w:tplc="BB9CCE78">
      <w:numFmt w:val="decimal"/>
      <w:lvlText w:val=""/>
      <w:lvlJc w:val="left"/>
    </w:lvl>
    <w:lvl w:ilvl="5" w:tplc="7190050C">
      <w:numFmt w:val="decimal"/>
      <w:lvlText w:val=""/>
      <w:lvlJc w:val="left"/>
    </w:lvl>
    <w:lvl w:ilvl="6" w:tplc="201416A0">
      <w:numFmt w:val="decimal"/>
      <w:lvlText w:val=""/>
      <w:lvlJc w:val="left"/>
    </w:lvl>
    <w:lvl w:ilvl="7" w:tplc="4F8061A8">
      <w:numFmt w:val="decimal"/>
      <w:lvlText w:val=""/>
      <w:lvlJc w:val="left"/>
    </w:lvl>
    <w:lvl w:ilvl="8" w:tplc="C15698A2">
      <w:numFmt w:val="decimal"/>
      <w:lvlText w:val=""/>
      <w:lvlJc w:val="left"/>
    </w:lvl>
  </w:abstractNum>
  <w:abstractNum w:abstractNumId="5" w15:restartNumberingAfterBreak="0">
    <w:nsid w:val="17C7660A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A1288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B65CA"/>
    <w:multiLevelType w:val="hybridMultilevel"/>
    <w:tmpl w:val="93D25D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86CAC"/>
    <w:multiLevelType w:val="hybridMultilevel"/>
    <w:tmpl w:val="9EACC132"/>
    <w:lvl w:ilvl="0" w:tplc="3544CF4E">
      <w:start w:val="4"/>
      <w:numFmt w:val="bullet"/>
      <w:lvlText w:val="-"/>
      <w:lvlJc w:val="left"/>
      <w:pPr>
        <w:ind w:left="100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3B93AED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D5AE9"/>
    <w:multiLevelType w:val="hybridMultilevel"/>
    <w:tmpl w:val="FE50CCC2"/>
    <w:lvl w:ilvl="0" w:tplc="D0BEA152">
      <w:start w:val="5"/>
      <w:numFmt w:val="lowerRoman"/>
      <w:lvlText w:val="%1"/>
      <w:lvlJc w:val="left"/>
    </w:lvl>
    <w:lvl w:ilvl="1" w:tplc="36549D4A">
      <w:numFmt w:val="decimal"/>
      <w:lvlText w:val=""/>
      <w:lvlJc w:val="left"/>
    </w:lvl>
    <w:lvl w:ilvl="2" w:tplc="C5A02E38">
      <w:numFmt w:val="decimal"/>
      <w:lvlText w:val=""/>
      <w:lvlJc w:val="left"/>
    </w:lvl>
    <w:lvl w:ilvl="3" w:tplc="9864DE2A">
      <w:numFmt w:val="decimal"/>
      <w:lvlText w:val=""/>
      <w:lvlJc w:val="left"/>
    </w:lvl>
    <w:lvl w:ilvl="4" w:tplc="8C809288">
      <w:numFmt w:val="decimal"/>
      <w:lvlText w:val=""/>
      <w:lvlJc w:val="left"/>
    </w:lvl>
    <w:lvl w:ilvl="5" w:tplc="DDB4C4E2">
      <w:numFmt w:val="decimal"/>
      <w:lvlText w:val=""/>
      <w:lvlJc w:val="left"/>
    </w:lvl>
    <w:lvl w:ilvl="6" w:tplc="9308280C">
      <w:numFmt w:val="decimal"/>
      <w:lvlText w:val=""/>
      <w:lvlJc w:val="left"/>
    </w:lvl>
    <w:lvl w:ilvl="7" w:tplc="B4968B6C">
      <w:numFmt w:val="decimal"/>
      <w:lvlText w:val=""/>
      <w:lvlJc w:val="left"/>
    </w:lvl>
    <w:lvl w:ilvl="8" w:tplc="14209448">
      <w:numFmt w:val="decimal"/>
      <w:lvlText w:val=""/>
      <w:lvlJc w:val="left"/>
    </w:lvl>
  </w:abstractNum>
  <w:abstractNum w:abstractNumId="11" w15:restartNumberingAfterBreak="0">
    <w:nsid w:val="2F0502B7"/>
    <w:multiLevelType w:val="hybridMultilevel"/>
    <w:tmpl w:val="EEA4D140"/>
    <w:lvl w:ilvl="0" w:tplc="33AA58A4">
      <w:start w:val="340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352255A"/>
    <w:multiLevelType w:val="hybridMultilevel"/>
    <w:tmpl w:val="FABA70E8"/>
    <w:lvl w:ilvl="0" w:tplc="CC766B68">
      <w:start w:val="9"/>
      <w:numFmt w:val="decimal"/>
      <w:lvlText w:val="%1."/>
      <w:lvlJc w:val="left"/>
    </w:lvl>
    <w:lvl w:ilvl="1" w:tplc="F1FCE106">
      <w:start w:val="1"/>
      <w:numFmt w:val="decimal"/>
      <w:lvlText w:val="%2"/>
      <w:lvlJc w:val="left"/>
    </w:lvl>
    <w:lvl w:ilvl="2" w:tplc="4FEA20E0">
      <w:numFmt w:val="decimal"/>
      <w:lvlText w:val=""/>
      <w:lvlJc w:val="left"/>
    </w:lvl>
    <w:lvl w:ilvl="3" w:tplc="8E000DE2">
      <w:numFmt w:val="decimal"/>
      <w:lvlText w:val=""/>
      <w:lvlJc w:val="left"/>
    </w:lvl>
    <w:lvl w:ilvl="4" w:tplc="E9FAB854">
      <w:numFmt w:val="decimal"/>
      <w:lvlText w:val=""/>
      <w:lvlJc w:val="left"/>
    </w:lvl>
    <w:lvl w:ilvl="5" w:tplc="0BAC4454">
      <w:numFmt w:val="decimal"/>
      <w:lvlText w:val=""/>
      <w:lvlJc w:val="left"/>
    </w:lvl>
    <w:lvl w:ilvl="6" w:tplc="C386941C">
      <w:numFmt w:val="decimal"/>
      <w:lvlText w:val=""/>
      <w:lvlJc w:val="left"/>
    </w:lvl>
    <w:lvl w:ilvl="7" w:tplc="6ECAAD04">
      <w:numFmt w:val="decimal"/>
      <w:lvlText w:val=""/>
      <w:lvlJc w:val="left"/>
    </w:lvl>
    <w:lvl w:ilvl="8" w:tplc="00BEBC24">
      <w:numFmt w:val="decimal"/>
      <w:lvlText w:val=""/>
      <w:lvlJc w:val="left"/>
    </w:lvl>
  </w:abstractNum>
  <w:abstractNum w:abstractNumId="13" w15:restartNumberingAfterBreak="0">
    <w:nsid w:val="398B5507"/>
    <w:multiLevelType w:val="hybridMultilevel"/>
    <w:tmpl w:val="F702AF8C"/>
    <w:lvl w:ilvl="0" w:tplc="3B12722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6436B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6B7F17"/>
    <w:multiLevelType w:val="multilevel"/>
    <w:tmpl w:val="F5EC1EF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F75C11"/>
    <w:multiLevelType w:val="hybridMultilevel"/>
    <w:tmpl w:val="A3DEF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2768E"/>
    <w:multiLevelType w:val="hybridMultilevel"/>
    <w:tmpl w:val="EA16EF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4408"/>
    <w:multiLevelType w:val="multilevel"/>
    <w:tmpl w:val="7660CA3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4C504BA6"/>
    <w:multiLevelType w:val="hybridMultilevel"/>
    <w:tmpl w:val="A5BA5EF8"/>
    <w:lvl w:ilvl="0" w:tplc="D144CC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73619"/>
    <w:multiLevelType w:val="hybridMultilevel"/>
    <w:tmpl w:val="E3AA88E6"/>
    <w:lvl w:ilvl="0" w:tplc="A2341B62">
      <w:start w:val="4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4F4E15"/>
    <w:multiLevelType w:val="hybridMultilevel"/>
    <w:tmpl w:val="995ABEDC"/>
    <w:lvl w:ilvl="0" w:tplc="BEC079BC">
      <w:start w:val="4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E0B43"/>
    <w:multiLevelType w:val="hybridMultilevel"/>
    <w:tmpl w:val="AD5C4DF8"/>
    <w:lvl w:ilvl="0" w:tplc="BEC079BC">
      <w:start w:val="4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10B35B4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D5CB9"/>
    <w:multiLevelType w:val="hybridMultilevel"/>
    <w:tmpl w:val="E1EC9C50"/>
    <w:lvl w:ilvl="0" w:tplc="F2AE7C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A62870"/>
    <w:multiLevelType w:val="hybridMultilevel"/>
    <w:tmpl w:val="4A0AC4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F438D"/>
    <w:multiLevelType w:val="hybridMultilevel"/>
    <w:tmpl w:val="95961856"/>
    <w:lvl w:ilvl="0" w:tplc="1E1697F4">
      <w:start w:val="5"/>
      <w:numFmt w:val="lowerRoman"/>
      <w:lvlText w:val="%1"/>
      <w:lvlJc w:val="left"/>
    </w:lvl>
    <w:lvl w:ilvl="1" w:tplc="E1BC73DC">
      <w:numFmt w:val="decimal"/>
      <w:lvlText w:val=""/>
      <w:lvlJc w:val="left"/>
    </w:lvl>
    <w:lvl w:ilvl="2" w:tplc="21EA904C">
      <w:numFmt w:val="decimal"/>
      <w:lvlText w:val=""/>
      <w:lvlJc w:val="left"/>
    </w:lvl>
    <w:lvl w:ilvl="3" w:tplc="4FBA1832">
      <w:numFmt w:val="decimal"/>
      <w:lvlText w:val=""/>
      <w:lvlJc w:val="left"/>
    </w:lvl>
    <w:lvl w:ilvl="4" w:tplc="94B200AE">
      <w:numFmt w:val="decimal"/>
      <w:lvlText w:val=""/>
      <w:lvlJc w:val="left"/>
    </w:lvl>
    <w:lvl w:ilvl="5" w:tplc="4E407B50">
      <w:numFmt w:val="decimal"/>
      <w:lvlText w:val=""/>
      <w:lvlJc w:val="left"/>
    </w:lvl>
    <w:lvl w:ilvl="6" w:tplc="331ADB78">
      <w:numFmt w:val="decimal"/>
      <w:lvlText w:val=""/>
      <w:lvlJc w:val="left"/>
    </w:lvl>
    <w:lvl w:ilvl="7" w:tplc="0F0238E6">
      <w:numFmt w:val="decimal"/>
      <w:lvlText w:val=""/>
      <w:lvlJc w:val="left"/>
    </w:lvl>
    <w:lvl w:ilvl="8" w:tplc="2A4611DE">
      <w:numFmt w:val="decimal"/>
      <w:lvlText w:val=""/>
      <w:lvlJc w:val="left"/>
    </w:lvl>
  </w:abstractNum>
  <w:abstractNum w:abstractNumId="27" w15:restartNumberingAfterBreak="0">
    <w:nsid w:val="673117FB"/>
    <w:multiLevelType w:val="multilevel"/>
    <w:tmpl w:val="5EAC4DB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68EB554E"/>
    <w:multiLevelType w:val="multilevel"/>
    <w:tmpl w:val="C540E61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6E2F5802"/>
    <w:multiLevelType w:val="hybridMultilevel"/>
    <w:tmpl w:val="9C260B46"/>
    <w:lvl w:ilvl="0" w:tplc="9B1ADC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EE0494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9B3A21"/>
    <w:multiLevelType w:val="hybridMultilevel"/>
    <w:tmpl w:val="E912F496"/>
    <w:lvl w:ilvl="0" w:tplc="301C26F4">
      <w:start w:val="4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2109F9"/>
    <w:multiLevelType w:val="multilevel"/>
    <w:tmpl w:val="6E2AE26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C111D2"/>
    <w:multiLevelType w:val="hybridMultilevel"/>
    <w:tmpl w:val="36B8B7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93131">
    <w:abstractNumId w:val="3"/>
  </w:num>
  <w:num w:numId="2" w16cid:durableId="605045214">
    <w:abstractNumId w:val="24"/>
  </w:num>
  <w:num w:numId="3" w16cid:durableId="1809930919">
    <w:abstractNumId w:val="16"/>
  </w:num>
  <w:num w:numId="4" w16cid:durableId="941962274">
    <w:abstractNumId w:val="29"/>
  </w:num>
  <w:num w:numId="5" w16cid:durableId="988097127">
    <w:abstractNumId w:val="25"/>
  </w:num>
  <w:num w:numId="6" w16cid:durableId="1536386417">
    <w:abstractNumId w:val="17"/>
  </w:num>
  <w:num w:numId="7" w16cid:durableId="571428339">
    <w:abstractNumId w:val="7"/>
  </w:num>
  <w:num w:numId="8" w16cid:durableId="674266474">
    <w:abstractNumId w:val="33"/>
  </w:num>
  <w:num w:numId="9" w16cid:durableId="325520687">
    <w:abstractNumId w:val="15"/>
  </w:num>
  <w:num w:numId="10" w16cid:durableId="598752672">
    <w:abstractNumId w:val="32"/>
  </w:num>
  <w:num w:numId="11" w16cid:durableId="1267426042">
    <w:abstractNumId w:val="0"/>
  </w:num>
  <w:num w:numId="12" w16cid:durableId="568538768">
    <w:abstractNumId w:val="27"/>
  </w:num>
  <w:num w:numId="13" w16cid:durableId="1092044788">
    <w:abstractNumId w:val="28"/>
  </w:num>
  <w:num w:numId="14" w16cid:durableId="354620849">
    <w:abstractNumId w:val="18"/>
  </w:num>
  <w:num w:numId="15" w16cid:durableId="50857896">
    <w:abstractNumId w:val="26"/>
  </w:num>
  <w:num w:numId="16" w16cid:durableId="2112973578">
    <w:abstractNumId w:val="4"/>
  </w:num>
  <w:num w:numId="17" w16cid:durableId="993796806">
    <w:abstractNumId w:val="12"/>
  </w:num>
  <w:num w:numId="18" w16cid:durableId="1054156360">
    <w:abstractNumId w:val="10"/>
  </w:num>
  <w:num w:numId="19" w16cid:durableId="241836290">
    <w:abstractNumId w:val="19"/>
  </w:num>
  <w:num w:numId="20" w16cid:durableId="2081901745">
    <w:abstractNumId w:val="8"/>
  </w:num>
  <w:num w:numId="21" w16cid:durableId="874928016">
    <w:abstractNumId w:val="13"/>
  </w:num>
  <w:num w:numId="22" w16cid:durableId="480775485">
    <w:abstractNumId w:val="11"/>
  </w:num>
  <w:num w:numId="23" w16cid:durableId="1206794834">
    <w:abstractNumId w:val="2"/>
  </w:num>
  <w:num w:numId="24" w16cid:durableId="1732995785">
    <w:abstractNumId w:val="22"/>
  </w:num>
  <w:num w:numId="25" w16cid:durableId="1711564170">
    <w:abstractNumId w:val="9"/>
  </w:num>
  <w:num w:numId="26" w16cid:durableId="577666777">
    <w:abstractNumId w:val="14"/>
  </w:num>
  <w:num w:numId="27" w16cid:durableId="932318056">
    <w:abstractNumId w:val="20"/>
  </w:num>
  <w:num w:numId="28" w16cid:durableId="1361201909">
    <w:abstractNumId w:val="30"/>
  </w:num>
  <w:num w:numId="29" w16cid:durableId="1619677885">
    <w:abstractNumId w:val="5"/>
  </w:num>
  <w:num w:numId="30" w16cid:durableId="1734350145">
    <w:abstractNumId w:val="31"/>
  </w:num>
  <w:num w:numId="31" w16cid:durableId="313683983">
    <w:abstractNumId w:val="6"/>
  </w:num>
  <w:num w:numId="32" w16cid:durableId="1218854378">
    <w:abstractNumId w:val="1"/>
  </w:num>
  <w:num w:numId="33" w16cid:durableId="1926569434">
    <w:abstractNumId w:val="23"/>
  </w:num>
  <w:num w:numId="34" w16cid:durableId="18861426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D4"/>
    <w:rsid w:val="000056C5"/>
    <w:rsid w:val="000075D2"/>
    <w:rsid w:val="000143E0"/>
    <w:rsid w:val="000156CF"/>
    <w:rsid w:val="00020B75"/>
    <w:rsid w:val="00032C40"/>
    <w:rsid w:val="00036E43"/>
    <w:rsid w:val="00042CA1"/>
    <w:rsid w:val="000442F1"/>
    <w:rsid w:val="00047CB8"/>
    <w:rsid w:val="00066F23"/>
    <w:rsid w:val="0006746D"/>
    <w:rsid w:val="00074EAC"/>
    <w:rsid w:val="00075A8F"/>
    <w:rsid w:val="00092EAC"/>
    <w:rsid w:val="000A009A"/>
    <w:rsid w:val="000A6B4A"/>
    <w:rsid w:val="000B034E"/>
    <w:rsid w:val="000B2F22"/>
    <w:rsid w:val="000C2422"/>
    <w:rsid w:val="000C3F9B"/>
    <w:rsid w:val="000C4C17"/>
    <w:rsid w:val="000D53B8"/>
    <w:rsid w:val="000E44A4"/>
    <w:rsid w:val="000F10D6"/>
    <w:rsid w:val="000F55B4"/>
    <w:rsid w:val="00103D40"/>
    <w:rsid w:val="001147EB"/>
    <w:rsid w:val="00117412"/>
    <w:rsid w:val="001427FA"/>
    <w:rsid w:val="00142930"/>
    <w:rsid w:val="00145208"/>
    <w:rsid w:val="00156FA6"/>
    <w:rsid w:val="00166324"/>
    <w:rsid w:val="00170F04"/>
    <w:rsid w:val="00185486"/>
    <w:rsid w:val="001877CD"/>
    <w:rsid w:val="00192791"/>
    <w:rsid w:val="001A2C80"/>
    <w:rsid w:val="001A46B2"/>
    <w:rsid w:val="001B1A00"/>
    <w:rsid w:val="001B40B5"/>
    <w:rsid w:val="001C1D4C"/>
    <w:rsid w:val="001D1916"/>
    <w:rsid w:val="001D75C4"/>
    <w:rsid w:val="001E2510"/>
    <w:rsid w:val="001F2B11"/>
    <w:rsid w:val="00204CF0"/>
    <w:rsid w:val="0021125D"/>
    <w:rsid w:val="00212BAE"/>
    <w:rsid w:val="002176A5"/>
    <w:rsid w:val="0022733E"/>
    <w:rsid w:val="0023426D"/>
    <w:rsid w:val="00243245"/>
    <w:rsid w:val="0024388D"/>
    <w:rsid w:val="00273391"/>
    <w:rsid w:val="0028010E"/>
    <w:rsid w:val="00282F2F"/>
    <w:rsid w:val="00287975"/>
    <w:rsid w:val="00291780"/>
    <w:rsid w:val="00291AAF"/>
    <w:rsid w:val="002A1F9E"/>
    <w:rsid w:val="002A3DBA"/>
    <w:rsid w:val="002A52EF"/>
    <w:rsid w:val="002B533C"/>
    <w:rsid w:val="002C34A5"/>
    <w:rsid w:val="002C35C0"/>
    <w:rsid w:val="002E4509"/>
    <w:rsid w:val="002E47DD"/>
    <w:rsid w:val="002E7ADF"/>
    <w:rsid w:val="002F118D"/>
    <w:rsid w:val="003019CC"/>
    <w:rsid w:val="00306D44"/>
    <w:rsid w:val="00323314"/>
    <w:rsid w:val="0032667E"/>
    <w:rsid w:val="003368D6"/>
    <w:rsid w:val="00344127"/>
    <w:rsid w:val="00355C36"/>
    <w:rsid w:val="00356D00"/>
    <w:rsid w:val="00357062"/>
    <w:rsid w:val="0036333E"/>
    <w:rsid w:val="00367AEC"/>
    <w:rsid w:val="00372605"/>
    <w:rsid w:val="00375508"/>
    <w:rsid w:val="003921DF"/>
    <w:rsid w:val="00395B98"/>
    <w:rsid w:val="003A35C3"/>
    <w:rsid w:val="003A6087"/>
    <w:rsid w:val="003B45F1"/>
    <w:rsid w:val="003D229B"/>
    <w:rsid w:val="003D36E5"/>
    <w:rsid w:val="003D6AF7"/>
    <w:rsid w:val="003E0732"/>
    <w:rsid w:val="003F0764"/>
    <w:rsid w:val="003F208E"/>
    <w:rsid w:val="00405432"/>
    <w:rsid w:val="00407518"/>
    <w:rsid w:val="004105C4"/>
    <w:rsid w:val="004110B8"/>
    <w:rsid w:val="0044167F"/>
    <w:rsid w:val="00441AD4"/>
    <w:rsid w:val="00441C16"/>
    <w:rsid w:val="00464137"/>
    <w:rsid w:val="004652E3"/>
    <w:rsid w:val="00465D65"/>
    <w:rsid w:val="0047532B"/>
    <w:rsid w:val="004806DD"/>
    <w:rsid w:val="0048385C"/>
    <w:rsid w:val="00492B70"/>
    <w:rsid w:val="004931E2"/>
    <w:rsid w:val="004A1202"/>
    <w:rsid w:val="004A3150"/>
    <w:rsid w:val="004A4597"/>
    <w:rsid w:val="004A4DDF"/>
    <w:rsid w:val="004B1658"/>
    <w:rsid w:val="004B4378"/>
    <w:rsid w:val="004B718B"/>
    <w:rsid w:val="004C609C"/>
    <w:rsid w:val="004D2073"/>
    <w:rsid w:val="004D7792"/>
    <w:rsid w:val="004E7D6F"/>
    <w:rsid w:val="004F5941"/>
    <w:rsid w:val="004F62E3"/>
    <w:rsid w:val="00502360"/>
    <w:rsid w:val="005042C1"/>
    <w:rsid w:val="005062ED"/>
    <w:rsid w:val="00511F04"/>
    <w:rsid w:val="00512423"/>
    <w:rsid w:val="00515CDE"/>
    <w:rsid w:val="00523537"/>
    <w:rsid w:val="00542716"/>
    <w:rsid w:val="00542AA4"/>
    <w:rsid w:val="00543CB2"/>
    <w:rsid w:val="00544924"/>
    <w:rsid w:val="0055239C"/>
    <w:rsid w:val="005607ED"/>
    <w:rsid w:val="00560804"/>
    <w:rsid w:val="00561804"/>
    <w:rsid w:val="00561E9F"/>
    <w:rsid w:val="00562E94"/>
    <w:rsid w:val="005634AD"/>
    <w:rsid w:val="00563F93"/>
    <w:rsid w:val="005711CA"/>
    <w:rsid w:val="005769D6"/>
    <w:rsid w:val="00577D47"/>
    <w:rsid w:val="0059280B"/>
    <w:rsid w:val="005957A5"/>
    <w:rsid w:val="005B179F"/>
    <w:rsid w:val="005B214B"/>
    <w:rsid w:val="005D16ED"/>
    <w:rsid w:val="005D797F"/>
    <w:rsid w:val="005E3B30"/>
    <w:rsid w:val="005E5031"/>
    <w:rsid w:val="005E5172"/>
    <w:rsid w:val="00600AB8"/>
    <w:rsid w:val="00620990"/>
    <w:rsid w:val="006236BA"/>
    <w:rsid w:val="00623EC4"/>
    <w:rsid w:val="006271BB"/>
    <w:rsid w:val="00652822"/>
    <w:rsid w:val="00662327"/>
    <w:rsid w:val="0066581A"/>
    <w:rsid w:val="00693157"/>
    <w:rsid w:val="006978FA"/>
    <w:rsid w:val="006A1F1F"/>
    <w:rsid w:val="006B487A"/>
    <w:rsid w:val="006C4D67"/>
    <w:rsid w:val="006C5A88"/>
    <w:rsid w:val="006C782B"/>
    <w:rsid w:val="006D3936"/>
    <w:rsid w:val="006D5D9B"/>
    <w:rsid w:val="007036B6"/>
    <w:rsid w:val="00706336"/>
    <w:rsid w:val="00710779"/>
    <w:rsid w:val="007178B8"/>
    <w:rsid w:val="007208CA"/>
    <w:rsid w:val="00725C98"/>
    <w:rsid w:val="00727949"/>
    <w:rsid w:val="007321C8"/>
    <w:rsid w:val="00741905"/>
    <w:rsid w:val="00752B4A"/>
    <w:rsid w:val="00764F57"/>
    <w:rsid w:val="00773EA9"/>
    <w:rsid w:val="007742F7"/>
    <w:rsid w:val="007766B6"/>
    <w:rsid w:val="0078101F"/>
    <w:rsid w:val="00781A87"/>
    <w:rsid w:val="00791AF0"/>
    <w:rsid w:val="007A0D48"/>
    <w:rsid w:val="007A2339"/>
    <w:rsid w:val="007B4B5F"/>
    <w:rsid w:val="007C0B8B"/>
    <w:rsid w:val="007C4CCD"/>
    <w:rsid w:val="007C74EA"/>
    <w:rsid w:val="007D3039"/>
    <w:rsid w:val="007E34EB"/>
    <w:rsid w:val="007F0298"/>
    <w:rsid w:val="007F1F56"/>
    <w:rsid w:val="00804A9F"/>
    <w:rsid w:val="00812668"/>
    <w:rsid w:val="00824CC5"/>
    <w:rsid w:val="008265DA"/>
    <w:rsid w:val="008311AA"/>
    <w:rsid w:val="008312C5"/>
    <w:rsid w:val="00835722"/>
    <w:rsid w:val="008437BB"/>
    <w:rsid w:val="00867565"/>
    <w:rsid w:val="00867DB4"/>
    <w:rsid w:val="00883CAC"/>
    <w:rsid w:val="008876EB"/>
    <w:rsid w:val="008937AA"/>
    <w:rsid w:val="008947DB"/>
    <w:rsid w:val="00897843"/>
    <w:rsid w:val="008A0D66"/>
    <w:rsid w:val="008A1331"/>
    <w:rsid w:val="008A5C4A"/>
    <w:rsid w:val="008C6B02"/>
    <w:rsid w:val="008D4C70"/>
    <w:rsid w:val="008D7D48"/>
    <w:rsid w:val="008D7F8B"/>
    <w:rsid w:val="008E3478"/>
    <w:rsid w:val="008E3E02"/>
    <w:rsid w:val="008F1AFB"/>
    <w:rsid w:val="008F50FE"/>
    <w:rsid w:val="008F5A8A"/>
    <w:rsid w:val="00911587"/>
    <w:rsid w:val="00914080"/>
    <w:rsid w:val="00917A64"/>
    <w:rsid w:val="00917F18"/>
    <w:rsid w:val="00924360"/>
    <w:rsid w:val="00925BF6"/>
    <w:rsid w:val="00940B6E"/>
    <w:rsid w:val="00944DF8"/>
    <w:rsid w:val="00946F46"/>
    <w:rsid w:val="0096482E"/>
    <w:rsid w:val="00964C03"/>
    <w:rsid w:val="00964E6F"/>
    <w:rsid w:val="009650CC"/>
    <w:rsid w:val="0097471D"/>
    <w:rsid w:val="0098770F"/>
    <w:rsid w:val="00990416"/>
    <w:rsid w:val="009C2569"/>
    <w:rsid w:val="009C26A3"/>
    <w:rsid w:val="009D134C"/>
    <w:rsid w:val="009E3639"/>
    <w:rsid w:val="009F03EB"/>
    <w:rsid w:val="009F0957"/>
    <w:rsid w:val="009F287C"/>
    <w:rsid w:val="00A11796"/>
    <w:rsid w:val="00A154CC"/>
    <w:rsid w:val="00A221F4"/>
    <w:rsid w:val="00A35F7F"/>
    <w:rsid w:val="00A570BF"/>
    <w:rsid w:val="00A66C29"/>
    <w:rsid w:val="00A70358"/>
    <w:rsid w:val="00A749E8"/>
    <w:rsid w:val="00A83DD3"/>
    <w:rsid w:val="00A84FED"/>
    <w:rsid w:val="00A86ABC"/>
    <w:rsid w:val="00AA4C9F"/>
    <w:rsid w:val="00AC4023"/>
    <w:rsid w:val="00AC5078"/>
    <w:rsid w:val="00AF0AB7"/>
    <w:rsid w:val="00AF6E0B"/>
    <w:rsid w:val="00B10AE6"/>
    <w:rsid w:val="00B11617"/>
    <w:rsid w:val="00B226F1"/>
    <w:rsid w:val="00B262BD"/>
    <w:rsid w:val="00B35A56"/>
    <w:rsid w:val="00B45EAE"/>
    <w:rsid w:val="00B4700F"/>
    <w:rsid w:val="00B509D6"/>
    <w:rsid w:val="00B51B73"/>
    <w:rsid w:val="00B55556"/>
    <w:rsid w:val="00B56FEE"/>
    <w:rsid w:val="00B60E9E"/>
    <w:rsid w:val="00B70EBF"/>
    <w:rsid w:val="00B724E1"/>
    <w:rsid w:val="00B72DC5"/>
    <w:rsid w:val="00BA2C0F"/>
    <w:rsid w:val="00BA673C"/>
    <w:rsid w:val="00BB33E2"/>
    <w:rsid w:val="00BB6542"/>
    <w:rsid w:val="00BC2A43"/>
    <w:rsid w:val="00BD0B52"/>
    <w:rsid w:val="00BD2B0F"/>
    <w:rsid w:val="00BD51CF"/>
    <w:rsid w:val="00BE1E28"/>
    <w:rsid w:val="00BE7C96"/>
    <w:rsid w:val="00BF08B4"/>
    <w:rsid w:val="00BF155C"/>
    <w:rsid w:val="00C00757"/>
    <w:rsid w:val="00C1346D"/>
    <w:rsid w:val="00C23D17"/>
    <w:rsid w:val="00C258D3"/>
    <w:rsid w:val="00C407FF"/>
    <w:rsid w:val="00C45B7B"/>
    <w:rsid w:val="00C47D8D"/>
    <w:rsid w:val="00C60DEA"/>
    <w:rsid w:val="00C62490"/>
    <w:rsid w:val="00C71976"/>
    <w:rsid w:val="00C93DC3"/>
    <w:rsid w:val="00C94B16"/>
    <w:rsid w:val="00CA56FF"/>
    <w:rsid w:val="00CB24D9"/>
    <w:rsid w:val="00CB5C21"/>
    <w:rsid w:val="00CD1E0F"/>
    <w:rsid w:val="00CE32B7"/>
    <w:rsid w:val="00D15D57"/>
    <w:rsid w:val="00D23321"/>
    <w:rsid w:val="00D32DD3"/>
    <w:rsid w:val="00D346A2"/>
    <w:rsid w:val="00D42D40"/>
    <w:rsid w:val="00D4375E"/>
    <w:rsid w:val="00D46560"/>
    <w:rsid w:val="00D50447"/>
    <w:rsid w:val="00D5204C"/>
    <w:rsid w:val="00D859DE"/>
    <w:rsid w:val="00D90E4D"/>
    <w:rsid w:val="00D94F38"/>
    <w:rsid w:val="00D96BB7"/>
    <w:rsid w:val="00DA0A79"/>
    <w:rsid w:val="00DA1F38"/>
    <w:rsid w:val="00DB3A60"/>
    <w:rsid w:val="00DC6BFC"/>
    <w:rsid w:val="00DE1DC3"/>
    <w:rsid w:val="00DE4C5D"/>
    <w:rsid w:val="00DE7D5E"/>
    <w:rsid w:val="00DF2935"/>
    <w:rsid w:val="00DF5B2B"/>
    <w:rsid w:val="00E02113"/>
    <w:rsid w:val="00E1646D"/>
    <w:rsid w:val="00E274CD"/>
    <w:rsid w:val="00E31EDA"/>
    <w:rsid w:val="00E40740"/>
    <w:rsid w:val="00E41816"/>
    <w:rsid w:val="00E50219"/>
    <w:rsid w:val="00E50E77"/>
    <w:rsid w:val="00E512E9"/>
    <w:rsid w:val="00E6093C"/>
    <w:rsid w:val="00E62B4C"/>
    <w:rsid w:val="00E66DA5"/>
    <w:rsid w:val="00E673ED"/>
    <w:rsid w:val="00E73849"/>
    <w:rsid w:val="00E855CC"/>
    <w:rsid w:val="00E8571B"/>
    <w:rsid w:val="00E94887"/>
    <w:rsid w:val="00E95D00"/>
    <w:rsid w:val="00EA285B"/>
    <w:rsid w:val="00EB4C80"/>
    <w:rsid w:val="00EB58F8"/>
    <w:rsid w:val="00EC04B0"/>
    <w:rsid w:val="00EC0572"/>
    <w:rsid w:val="00EC3326"/>
    <w:rsid w:val="00EC4543"/>
    <w:rsid w:val="00EC6D38"/>
    <w:rsid w:val="00EE41DB"/>
    <w:rsid w:val="00EE5FCF"/>
    <w:rsid w:val="00EE6FAF"/>
    <w:rsid w:val="00EF602F"/>
    <w:rsid w:val="00EF71B7"/>
    <w:rsid w:val="00F004DC"/>
    <w:rsid w:val="00F03786"/>
    <w:rsid w:val="00F05A46"/>
    <w:rsid w:val="00F20D0C"/>
    <w:rsid w:val="00F23CB7"/>
    <w:rsid w:val="00F25CC4"/>
    <w:rsid w:val="00F53196"/>
    <w:rsid w:val="00F62FF1"/>
    <w:rsid w:val="00F637F4"/>
    <w:rsid w:val="00F65EBB"/>
    <w:rsid w:val="00F73157"/>
    <w:rsid w:val="00F7614D"/>
    <w:rsid w:val="00F807CB"/>
    <w:rsid w:val="00F94785"/>
    <w:rsid w:val="00F974B0"/>
    <w:rsid w:val="00FA10B5"/>
    <w:rsid w:val="00FA1C4B"/>
    <w:rsid w:val="00FB38FB"/>
    <w:rsid w:val="00FB4120"/>
    <w:rsid w:val="00FC241D"/>
    <w:rsid w:val="00FC29E8"/>
    <w:rsid w:val="00FC7350"/>
    <w:rsid w:val="00FD62BA"/>
    <w:rsid w:val="00FE78C2"/>
    <w:rsid w:val="00FF097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CA993"/>
  <w15:chartTrackingRefBased/>
  <w15:docId w15:val="{7677AEAE-89CF-4C39-A856-55B5D9606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1A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1AD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41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1AD4"/>
  </w:style>
  <w:style w:type="paragraph" w:styleId="Zpat">
    <w:name w:val="footer"/>
    <w:basedOn w:val="Normln"/>
    <w:link w:val="ZpatChar"/>
    <w:uiPriority w:val="99"/>
    <w:unhideWhenUsed/>
    <w:rsid w:val="00441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1AD4"/>
  </w:style>
  <w:style w:type="paragraph" w:styleId="Zkladntext2">
    <w:name w:val="Body Text 2"/>
    <w:basedOn w:val="Normln"/>
    <w:link w:val="Zkladntext2Char"/>
    <w:uiPriority w:val="99"/>
    <w:semiHidden/>
    <w:unhideWhenUsed/>
    <w:rsid w:val="00F7614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7614D"/>
  </w:style>
  <w:style w:type="table" w:styleId="Mkatabulky">
    <w:name w:val="Table Grid"/>
    <w:basedOn w:val="Normlntabulka"/>
    <w:uiPriority w:val="39"/>
    <w:rsid w:val="0066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0">
    <w:name w:val="Základní text (2)_"/>
    <w:basedOn w:val="Standardnpsmoodstavce"/>
    <w:link w:val="Zkladntext21"/>
    <w:rsid w:val="00791A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791AF0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8</Pages>
  <Words>1449</Words>
  <Characters>8552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Kroupa</dc:creator>
  <cp:keywords/>
  <dc:description/>
  <cp:lastModifiedBy>Erben Benjamin</cp:lastModifiedBy>
  <cp:revision>16</cp:revision>
  <cp:lastPrinted>2023-06-24T17:05:00Z</cp:lastPrinted>
  <dcterms:created xsi:type="dcterms:W3CDTF">2023-02-27T12:40:00Z</dcterms:created>
  <dcterms:modified xsi:type="dcterms:W3CDTF">2025-02-11T19:48:00Z</dcterms:modified>
</cp:coreProperties>
</file>